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CCA" w14:textId="77777777" w:rsidR="00326975" w:rsidRPr="008357D3" w:rsidRDefault="00326975" w:rsidP="006C5560">
      <w:pPr>
        <w:spacing w:after="0" w:line="240" w:lineRule="auto"/>
        <w:jc w:val="center"/>
        <w:rPr>
          <w:rFonts w:eastAsia="Times New Roman" w:cstheme="minorHAnsi"/>
          <w:b/>
          <w:bCs/>
          <w:sz w:val="28"/>
          <w:szCs w:val="28"/>
        </w:rPr>
      </w:pPr>
    </w:p>
    <w:p w14:paraId="75BEDD0D"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36333C9A"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66A8A39B" w14:textId="77777777" w:rsidR="006C5560" w:rsidRPr="008357D3" w:rsidRDefault="006C5560" w:rsidP="006C5560">
      <w:pPr>
        <w:spacing w:after="0" w:line="240" w:lineRule="auto"/>
        <w:jc w:val="center"/>
        <w:rPr>
          <w:rFonts w:eastAsia="Times New Roman" w:cstheme="minorHAnsi"/>
          <w:b/>
          <w:bCs/>
          <w:sz w:val="20"/>
          <w:szCs w:val="20"/>
        </w:rPr>
      </w:pPr>
    </w:p>
    <w:p w14:paraId="6E994BF8" w14:textId="3B275CD1"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2B3FE5">
        <w:rPr>
          <w:rFonts w:eastAsia="Times New Roman" w:cstheme="minorHAnsi"/>
          <w:sz w:val="20"/>
          <w:szCs w:val="20"/>
        </w:rPr>
        <w:t>3</w:t>
      </w:r>
      <w:r w:rsidRPr="008357D3">
        <w:rPr>
          <w:rFonts w:eastAsia="Times New Roman" w:cstheme="minorHAnsi"/>
          <w:sz w:val="20"/>
          <w:szCs w:val="20"/>
        </w:rPr>
        <w:t>r. w Ozimku</w:t>
      </w:r>
    </w:p>
    <w:p w14:paraId="0A04610F"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650C289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1E7DB572"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57A69DA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2DFB9F5C"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65C6C295"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291D5807" w14:textId="77777777" w:rsidR="006C5560" w:rsidRPr="008357D3" w:rsidRDefault="006C5560" w:rsidP="006C5560">
            <w:pPr>
              <w:spacing w:after="0" w:line="240" w:lineRule="auto"/>
              <w:jc w:val="center"/>
              <w:rPr>
                <w:rFonts w:eastAsia="Times New Roman" w:cstheme="minorHAnsi"/>
                <w:sz w:val="20"/>
                <w:szCs w:val="20"/>
              </w:rPr>
            </w:pPr>
          </w:p>
        </w:tc>
      </w:tr>
    </w:tbl>
    <w:p w14:paraId="1523B742"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163A0C63" w14:textId="77777777" w:rsidR="006C5560" w:rsidRPr="008357D3" w:rsidRDefault="006C5560" w:rsidP="006C5560">
      <w:pPr>
        <w:spacing w:after="0" w:line="240" w:lineRule="auto"/>
        <w:rPr>
          <w:rFonts w:eastAsia="Times New Roman" w:cstheme="minorHAnsi"/>
          <w:sz w:val="20"/>
          <w:szCs w:val="20"/>
        </w:rPr>
      </w:pPr>
    </w:p>
    <w:p w14:paraId="4BF9E84A" w14:textId="63AD5D68"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6B4F4C">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4D512CCF" w14:textId="77777777" w:rsidR="00145244" w:rsidRPr="008357D3" w:rsidRDefault="00145244" w:rsidP="002B3FE5">
      <w:pPr>
        <w:spacing w:after="0" w:line="240" w:lineRule="auto"/>
        <w:rPr>
          <w:rFonts w:eastAsia="Times New Roman" w:cstheme="minorHAnsi"/>
          <w:b/>
          <w:bCs/>
          <w:i/>
          <w:sz w:val="20"/>
          <w:szCs w:val="20"/>
        </w:rPr>
      </w:pPr>
    </w:p>
    <w:p w14:paraId="3E30D771"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2C5E682"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2D290EFA" w14:textId="77777777" w:rsidR="004D4C15" w:rsidRPr="00362558" w:rsidRDefault="004D4C15" w:rsidP="006C5560">
      <w:pPr>
        <w:spacing w:after="0" w:line="240" w:lineRule="auto"/>
        <w:jc w:val="center"/>
        <w:rPr>
          <w:rFonts w:eastAsia="Times New Roman" w:cstheme="minorHAnsi"/>
          <w:b/>
          <w:bCs/>
          <w:sz w:val="20"/>
          <w:szCs w:val="20"/>
        </w:rPr>
      </w:pPr>
    </w:p>
    <w:p w14:paraId="1B304924" w14:textId="788F5F5B"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pn</w:t>
      </w:r>
      <w:r w:rsidR="00880162" w:rsidRPr="0006291B">
        <w:rPr>
          <w:rFonts w:asciiTheme="minorHAnsi" w:hAnsiTheme="minorHAnsi" w:cstheme="minorHAnsi"/>
          <w:szCs w:val="20"/>
        </w:rPr>
        <w:t xml:space="preserve">. </w:t>
      </w:r>
      <w:r w:rsidR="002B3FE5" w:rsidRPr="0006291B">
        <w:rPr>
          <w:rFonts w:asciiTheme="minorHAnsi" w:hAnsiTheme="minorHAnsi" w:cstheme="minorHAnsi"/>
          <w:szCs w:val="20"/>
        </w:rPr>
        <w:t>„</w:t>
      </w:r>
      <w:r w:rsidR="0006291B" w:rsidRPr="0006291B">
        <w:rPr>
          <w:rFonts w:asciiTheme="minorHAnsi" w:hAnsiTheme="minorHAnsi" w:cstheme="minorHAnsi"/>
          <w:szCs w:val="20"/>
        </w:rPr>
        <w:t>Remont nawierzchni jezdni drogi gminnej nr 1033</w:t>
      </w:r>
      <w:r w:rsidR="003F4590">
        <w:rPr>
          <w:rFonts w:asciiTheme="minorHAnsi" w:hAnsiTheme="minorHAnsi" w:cstheme="minorHAnsi"/>
          <w:szCs w:val="20"/>
        </w:rPr>
        <w:t>48</w:t>
      </w:r>
      <w:r w:rsidR="0006291B" w:rsidRPr="0006291B">
        <w:rPr>
          <w:rFonts w:asciiTheme="minorHAnsi" w:hAnsiTheme="minorHAnsi" w:cstheme="minorHAnsi"/>
          <w:szCs w:val="20"/>
        </w:rPr>
        <w:t xml:space="preserve"> O- ul. </w:t>
      </w:r>
      <w:r w:rsidR="003F4590">
        <w:rPr>
          <w:rFonts w:asciiTheme="minorHAnsi" w:hAnsiTheme="minorHAnsi" w:cstheme="minorHAnsi"/>
          <w:szCs w:val="20"/>
        </w:rPr>
        <w:t>Leśna</w:t>
      </w:r>
      <w:r w:rsidR="0006291B" w:rsidRPr="0006291B">
        <w:rPr>
          <w:rFonts w:asciiTheme="minorHAnsi" w:hAnsiTheme="minorHAnsi" w:cstheme="minorHAnsi"/>
          <w:szCs w:val="20"/>
        </w:rPr>
        <w:t xml:space="preserve"> w m. Ozimek</w:t>
      </w:r>
      <w:r w:rsidR="002B3FE5" w:rsidRPr="0006291B">
        <w:rPr>
          <w:rFonts w:asciiTheme="minorHAnsi" w:hAnsiTheme="minorHAnsi" w:cstheme="minorHAnsi"/>
          <w:szCs w:val="20"/>
        </w:rPr>
        <w:t>”</w:t>
      </w:r>
      <w:r w:rsidR="0006291B">
        <w:rPr>
          <w:rFonts w:asciiTheme="minorHAnsi" w:hAnsiTheme="minorHAnsi" w:cstheme="minorHAnsi"/>
          <w:szCs w:val="20"/>
        </w:rPr>
        <w:t>.</w:t>
      </w:r>
      <w:r w:rsidR="00656AD1">
        <w:rPr>
          <w:rFonts w:asciiTheme="minorHAnsi" w:hAnsiTheme="minorHAnsi" w:cstheme="minorHAnsi"/>
          <w:szCs w:val="20"/>
        </w:rPr>
        <w:t xml:space="preserve"> </w:t>
      </w:r>
      <w:r w:rsidR="00880162" w:rsidRPr="00880162">
        <w:rPr>
          <w:rFonts w:asciiTheme="minorHAnsi" w:hAnsiTheme="minorHAnsi" w:cstheme="minorHAnsi"/>
          <w:bCs/>
        </w:rPr>
        <w:t>Zadanie jest realizowane w ramach dofinansowania ze środków Rządowego Funduszu Rozwoju Dróg</w:t>
      </w:r>
      <w:r w:rsidR="004D4C15" w:rsidRPr="00880162">
        <w:rPr>
          <w:rFonts w:asciiTheme="minorHAnsi" w:hAnsiTheme="minorHAnsi" w:cstheme="minorHAnsi"/>
          <w:bCs/>
          <w:color w:val="auto"/>
          <w:szCs w:val="20"/>
        </w:rPr>
        <w:t>.</w:t>
      </w:r>
    </w:p>
    <w:p w14:paraId="2672A606" w14:textId="0AA74736" w:rsidR="006B1385" w:rsidRPr="0006291B" w:rsidRDefault="006C5560" w:rsidP="0006291B">
      <w:pPr>
        <w:pStyle w:val="Akapitzlist"/>
        <w:numPr>
          <w:ilvl w:val="0"/>
          <w:numId w:val="26"/>
        </w:numPr>
        <w:rPr>
          <w:rFonts w:eastAsia="Times New Roman" w:cstheme="minorHAnsi"/>
          <w:sz w:val="20"/>
          <w:szCs w:val="20"/>
          <w:lang w:eastAsia="en-GB"/>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r w:rsidR="0006291B" w:rsidRPr="0006291B">
        <w:rPr>
          <w:rFonts w:eastAsia="Times New Roman" w:cstheme="minorHAnsi"/>
          <w:sz w:val="20"/>
          <w:szCs w:val="20"/>
          <w:lang w:eastAsia="en-GB"/>
        </w:rPr>
        <w:t xml:space="preserve"> </w:t>
      </w:r>
      <w:r w:rsidR="0006291B" w:rsidRPr="004F71E3">
        <w:rPr>
          <w:rFonts w:eastAsia="Times New Roman" w:cstheme="minorHAnsi"/>
          <w:sz w:val="20"/>
          <w:szCs w:val="20"/>
          <w:lang w:eastAsia="en-GB"/>
        </w:rPr>
        <w:t xml:space="preserve">Przedmiot zamówienia obejmuje również montaż tablicy informacyjnej </w:t>
      </w:r>
      <w:r w:rsidR="0006291B">
        <w:rPr>
          <w:rFonts w:eastAsia="Times New Roman" w:cstheme="minorHAnsi"/>
          <w:sz w:val="20"/>
          <w:szCs w:val="20"/>
          <w:lang w:eastAsia="en-GB"/>
        </w:rPr>
        <w:t xml:space="preserve">przed rozpoczęciem robót, </w:t>
      </w:r>
      <w:r w:rsidR="0006291B" w:rsidRPr="004F71E3">
        <w:rPr>
          <w:rFonts w:eastAsia="Times New Roman" w:cstheme="minorHAnsi"/>
          <w:sz w:val="20"/>
          <w:szCs w:val="20"/>
          <w:lang w:eastAsia="en-GB"/>
        </w:rPr>
        <w:t>zgodnie z wytycznymi, w miejscu wskazanym przez Zamawiającego (projekt w załączniku</w:t>
      </w:r>
      <w:r w:rsidR="0006291B">
        <w:rPr>
          <w:rFonts w:eastAsia="Times New Roman" w:cstheme="minorHAnsi"/>
          <w:sz w:val="20"/>
          <w:szCs w:val="20"/>
          <w:lang w:eastAsia="en-GB"/>
        </w:rPr>
        <w:t xml:space="preserve"> Opisu przedmiotu zamówienia</w:t>
      </w:r>
      <w:r w:rsidR="0006291B" w:rsidRPr="004F71E3">
        <w:rPr>
          <w:rFonts w:eastAsia="Times New Roman" w:cstheme="minorHAnsi"/>
          <w:sz w:val="20"/>
          <w:szCs w:val="20"/>
          <w:lang w:eastAsia="en-GB"/>
        </w:rPr>
        <w:t>)</w:t>
      </w:r>
    </w:p>
    <w:p w14:paraId="1757F3A6"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p>
    <w:p w14:paraId="242AD503" w14:textId="3DF0FCDC"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9E1A32">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E473AA" w:rsidRPr="00E473AA">
        <w:t xml:space="preserve"> </w:t>
      </w:r>
      <w:r w:rsidR="00E473AA" w:rsidRPr="00E473AA">
        <w:rPr>
          <w:sz w:val="20"/>
          <w:szCs w:val="20"/>
        </w:rPr>
        <w:t>Oświadczenie to nie obejmuje sieci, urządzeń i obiektów znajdujących się pod poziomem gruntu, a nieujawnionych w oficjalnych rejestrach.</w:t>
      </w:r>
    </w:p>
    <w:p w14:paraId="1A3AA64A" w14:textId="586D49D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6D5C57" w:rsidRPr="00362558">
        <w:rPr>
          <w:rFonts w:eastAsia="Times New Roman" w:cstheme="minorHAnsi"/>
          <w:sz w:val="20"/>
          <w:szCs w:val="20"/>
          <w:lang w:eastAsia="en-GB"/>
        </w:rPr>
        <w:t xml:space="preserve"> </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570A2253" w14:textId="6F0D1361"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4F4C">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268DBDE1" w14:textId="77777777" w:rsidR="007E18BE" w:rsidRDefault="007E18BE" w:rsidP="006C5560">
      <w:pPr>
        <w:spacing w:after="0" w:line="240" w:lineRule="auto"/>
        <w:jc w:val="center"/>
        <w:rPr>
          <w:rFonts w:eastAsia="Times New Roman" w:cstheme="minorHAnsi"/>
          <w:b/>
          <w:sz w:val="20"/>
          <w:szCs w:val="20"/>
        </w:rPr>
      </w:pPr>
    </w:p>
    <w:p w14:paraId="3AD3A1E5" w14:textId="518CEDDB"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63F69C91"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06E1405E" w14:textId="77777777" w:rsidR="006C5560" w:rsidRPr="00362558" w:rsidRDefault="006C5560" w:rsidP="006C5560">
      <w:pPr>
        <w:spacing w:after="0" w:line="240" w:lineRule="auto"/>
        <w:jc w:val="center"/>
        <w:rPr>
          <w:rFonts w:eastAsia="Times New Roman" w:cstheme="minorHAnsi"/>
          <w:sz w:val="20"/>
          <w:szCs w:val="20"/>
        </w:rPr>
      </w:pPr>
    </w:p>
    <w:p w14:paraId="0A6F19E3" w14:textId="77777777"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6340D4BB" w14:textId="63F11833" w:rsidR="006C5560" w:rsidRPr="00656AD1"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w:t>
      </w:r>
      <w:r w:rsidRPr="00656AD1">
        <w:rPr>
          <w:rFonts w:eastAsia="Times New Roman" w:cstheme="minorHAnsi"/>
          <w:sz w:val="20"/>
          <w:szCs w:val="20"/>
        </w:rPr>
        <w:t xml:space="preserve">– </w:t>
      </w:r>
      <w:r w:rsidR="00656AD1" w:rsidRPr="00656AD1">
        <w:rPr>
          <w:rFonts w:eastAsia="Times New Roman" w:cstheme="minorHAnsi"/>
          <w:sz w:val="20"/>
          <w:szCs w:val="20"/>
        </w:rPr>
        <w:t>180 dni</w:t>
      </w:r>
      <w:r w:rsidR="008A5093" w:rsidRPr="00656AD1">
        <w:rPr>
          <w:rFonts w:eastAsia="Times New Roman" w:cstheme="minorHAnsi"/>
          <w:sz w:val="20"/>
          <w:szCs w:val="20"/>
        </w:rPr>
        <w:t xml:space="preserve"> od daty przekazania placu budowy.</w:t>
      </w:r>
    </w:p>
    <w:p w14:paraId="492DFDC6"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74311964" w14:textId="1C2EC8C5" w:rsidR="004D4C15" w:rsidRPr="007E18BE"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1AA814D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3D33DA77"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0950CBB8"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7BA40611"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 xml:space="preserve">Przekazania terenu budowy w terminie </w:t>
      </w:r>
      <w:r w:rsidRPr="0006291B">
        <w:rPr>
          <w:rFonts w:cstheme="minorHAnsi"/>
          <w:sz w:val="20"/>
          <w:szCs w:val="20"/>
        </w:rPr>
        <w:t xml:space="preserve">do </w:t>
      </w:r>
      <w:r w:rsidRPr="0006291B">
        <w:rPr>
          <w:rFonts w:cstheme="minorHAnsi"/>
          <w:b/>
          <w:sz w:val="20"/>
          <w:szCs w:val="20"/>
        </w:rPr>
        <w:t>7 dni</w:t>
      </w:r>
      <w:r w:rsidRPr="0006291B">
        <w:rPr>
          <w:rFonts w:cstheme="minorHAnsi"/>
          <w:sz w:val="20"/>
          <w:szCs w:val="20"/>
        </w:rPr>
        <w:t xml:space="preserve"> od</w:t>
      </w:r>
      <w:r w:rsidRPr="00362558">
        <w:rPr>
          <w:rFonts w:cstheme="minorHAnsi"/>
          <w:sz w:val="20"/>
          <w:szCs w:val="20"/>
        </w:rPr>
        <w:t xml:space="preserve"> dnia podpisania umowy,</w:t>
      </w:r>
    </w:p>
    <w:p w14:paraId="5E89AB2B"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62786729"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01A883B"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54E90E55"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0BD7B6FD"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D93AECC" w14:textId="77777777" w:rsidR="003F022F" w:rsidRPr="00362558" w:rsidRDefault="003F022F" w:rsidP="00AD5393">
      <w:pPr>
        <w:tabs>
          <w:tab w:val="num" w:pos="709"/>
        </w:tabs>
        <w:spacing w:after="0" w:line="240" w:lineRule="auto"/>
        <w:rPr>
          <w:rFonts w:cstheme="minorHAnsi"/>
          <w:sz w:val="20"/>
          <w:szCs w:val="20"/>
        </w:rPr>
      </w:pPr>
    </w:p>
    <w:p w14:paraId="55A5AC5D"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50FF5A36"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6F349D4F"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5083DBC8"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D9359B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8E52442"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19ACD81D"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6EB85BD"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647655C9"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063D5C54"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7B0BA3A1" w14:textId="7E900782" w:rsidR="008A6AE8" w:rsidRPr="00362558" w:rsidRDefault="00F61D60" w:rsidP="00362558">
      <w:pPr>
        <w:numPr>
          <w:ilvl w:val="0"/>
          <w:numId w:val="13"/>
        </w:numPr>
        <w:tabs>
          <w:tab w:val="clear" w:pos="2340"/>
          <w:tab w:val="num" w:pos="2552"/>
        </w:tabs>
        <w:spacing w:after="0" w:line="240" w:lineRule="auto"/>
        <w:ind w:left="567"/>
        <w:jc w:val="both"/>
        <w:rPr>
          <w:rFonts w:cstheme="minorHAnsi"/>
          <w:sz w:val="20"/>
          <w:szCs w:val="20"/>
        </w:rPr>
      </w:pPr>
      <w:r>
        <w:rPr>
          <w:rFonts w:cstheme="minorHAnsi"/>
          <w:sz w:val="20"/>
          <w:szCs w:val="20"/>
        </w:rPr>
        <w:t>z</w:t>
      </w:r>
      <w:r w:rsidR="008A6AE8" w:rsidRPr="00362558">
        <w:rPr>
          <w:rFonts w:cstheme="minorHAnsi"/>
          <w:sz w:val="20"/>
          <w:szCs w:val="20"/>
        </w:rPr>
        <w:t>apewnienie kadry i nadzoru z niezbędnymi uprawnieniami.</w:t>
      </w:r>
    </w:p>
    <w:p w14:paraId="089162A2"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4C81A02A"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23EA57C2"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035618D"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4AEC4147"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64911FBA"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2E7B01BB"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3FFE30A2"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159C9E8E"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47B700C"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7E865A9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034F4C93"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1439498B" w14:textId="1704A9D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74C71E6E"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15E75700"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67016A59" w14:textId="77777777" w:rsidR="00A051D7" w:rsidRPr="00ED2E3C" w:rsidRDefault="00A051D7" w:rsidP="00ED2E3C">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sporządzenia planu Bezpieczeństwa i Ochrony Zdrowia na budowie (BIOZ)</w:t>
      </w:r>
      <w:r w:rsidR="00757715" w:rsidRPr="00362558">
        <w:rPr>
          <w:rFonts w:cstheme="minorHAnsi"/>
          <w:sz w:val="20"/>
          <w:szCs w:val="20"/>
        </w:rPr>
        <w:t>.</w:t>
      </w:r>
    </w:p>
    <w:p w14:paraId="3C59BFE2"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A231BFD"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0FF59F6A"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5CF16B90"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34B86D26" w14:textId="407999AE"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22400B9F" w14:textId="14096E7F"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457BFBF1"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407D3719" w14:textId="124934D1"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DB085D">
        <w:rPr>
          <w:rFonts w:cstheme="minorHAnsi"/>
          <w:sz w:val="20"/>
          <w:szCs w:val="20"/>
        </w:rPr>
        <w:t>2023</w:t>
      </w:r>
      <w:r w:rsidR="006D5C57" w:rsidRPr="00362558">
        <w:rPr>
          <w:rFonts w:cstheme="minorHAnsi"/>
          <w:sz w:val="20"/>
          <w:szCs w:val="20"/>
        </w:rPr>
        <w:t xml:space="preserve"> </w:t>
      </w:r>
      <w:r w:rsidRPr="00362558">
        <w:rPr>
          <w:rFonts w:cstheme="minorHAnsi"/>
          <w:sz w:val="20"/>
          <w:szCs w:val="20"/>
        </w:rPr>
        <w:t>r. poz.</w:t>
      </w:r>
      <w:r w:rsidR="00DB085D">
        <w:rPr>
          <w:rFonts w:cstheme="minorHAnsi"/>
          <w:sz w:val="20"/>
          <w:szCs w:val="20"/>
        </w:rPr>
        <w:t xml:space="preserve"> 1465</w:t>
      </w:r>
      <w:r w:rsidRPr="00362558">
        <w:rPr>
          <w:rFonts w:cstheme="minorHAnsi"/>
          <w:sz w:val="20"/>
          <w:szCs w:val="20"/>
        </w:rPr>
        <w:t>) wskazanych przez Zamawiającego w Opisie przedmiotu zamówienia SWZ.</w:t>
      </w:r>
    </w:p>
    <w:p w14:paraId="1EB79F2A"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0561C303"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1282F8C6"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458E7DA0"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67637B9"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00446A76"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5BB4D176" w14:textId="77777777" w:rsidR="004D4C15" w:rsidRPr="00362558" w:rsidRDefault="004D4C15" w:rsidP="003C1F7F">
      <w:pPr>
        <w:spacing w:after="0" w:line="240" w:lineRule="auto"/>
        <w:rPr>
          <w:rFonts w:eastAsia="Times New Roman" w:cstheme="minorHAnsi"/>
          <w:b/>
          <w:i/>
          <w:sz w:val="20"/>
          <w:szCs w:val="20"/>
        </w:rPr>
      </w:pPr>
    </w:p>
    <w:p w14:paraId="42D476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6BC89FE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0AAB6565" w14:textId="77777777" w:rsidR="004D4C15" w:rsidRPr="00362558" w:rsidRDefault="004D4C15" w:rsidP="006C5560">
      <w:pPr>
        <w:spacing w:after="0" w:line="240" w:lineRule="auto"/>
        <w:jc w:val="center"/>
        <w:rPr>
          <w:rFonts w:eastAsia="Times New Roman" w:cstheme="minorHAnsi"/>
          <w:b/>
          <w:sz w:val="20"/>
          <w:szCs w:val="20"/>
        </w:rPr>
      </w:pPr>
    </w:p>
    <w:p w14:paraId="6C5D8C8F" w14:textId="77777777"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Pr="00805FB2">
        <w:rPr>
          <w:rFonts w:eastAsia="Times New Roman" w:cstheme="minorHAnsi"/>
          <w:color w:val="FF0000"/>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5BE644FB"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r w:rsidRPr="003B0DAC">
        <w:rPr>
          <w:rFonts w:eastAsia="Times New Roman" w:cstheme="minorHAnsi"/>
          <w:sz w:val="20"/>
          <w:szCs w:val="20"/>
        </w:rPr>
        <w:t xml:space="preserve"> </w:t>
      </w:r>
    </w:p>
    <w:p w14:paraId="2BF134EA"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61763169" w14:textId="77777777" w:rsidR="008A5093" w:rsidRDefault="008A5093" w:rsidP="00E473AA">
      <w:pPr>
        <w:spacing w:after="0" w:line="240" w:lineRule="auto"/>
        <w:rPr>
          <w:rFonts w:eastAsia="Times New Roman" w:cstheme="minorHAnsi"/>
          <w:b/>
          <w:sz w:val="20"/>
          <w:szCs w:val="20"/>
        </w:rPr>
      </w:pPr>
    </w:p>
    <w:p w14:paraId="77C6E03C" w14:textId="77777777" w:rsidR="008A5093" w:rsidRDefault="008A5093" w:rsidP="006C5560">
      <w:pPr>
        <w:spacing w:after="0" w:line="240" w:lineRule="auto"/>
        <w:jc w:val="center"/>
        <w:rPr>
          <w:rFonts w:eastAsia="Times New Roman" w:cstheme="minorHAnsi"/>
          <w:b/>
          <w:sz w:val="20"/>
          <w:szCs w:val="20"/>
        </w:rPr>
      </w:pPr>
    </w:p>
    <w:p w14:paraId="76BB5C26" w14:textId="5BA22DE0"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0CCB1D7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6736E54D" w14:textId="77777777" w:rsidR="004D4C15" w:rsidRPr="00362558" w:rsidRDefault="004D4C15" w:rsidP="006C5560">
      <w:pPr>
        <w:spacing w:after="0" w:line="240" w:lineRule="auto"/>
        <w:jc w:val="center"/>
        <w:rPr>
          <w:rFonts w:eastAsia="Times New Roman" w:cstheme="minorHAnsi"/>
          <w:b/>
          <w:sz w:val="20"/>
          <w:szCs w:val="20"/>
        </w:rPr>
      </w:pPr>
    </w:p>
    <w:p w14:paraId="4007B136"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0226303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Gotowość do odbioru końcowego zgłasza Wykonawca w formie pisemnej. Skutki zaniechania tego obowiązku będą obciążać Wykonawcę. </w:t>
      </w:r>
    </w:p>
    <w:p w14:paraId="0E14B8C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4C00608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45836C5D"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5DE0FF67"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1BB30789"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3E34C293"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7CA06E3E"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091956E6" w14:textId="6A63D4BD"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2C2772B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0067F8E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2FC4480D"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180CF2EB"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43CFDB3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1819AF84"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2C6F08F6"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3AB78D13"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2EABE539" w14:textId="77777777" w:rsidR="00880162" w:rsidRPr="00362558" w:rsidRDefault="00880162" w:rsidP="00ED2E3C">
      <w:pPr>
        <w:spacing w:after="0" w:line="240" w:lineRule="auto"/>
        <w:rPr>
          <w:rFonts w:eastAsia="Times New Roman" w:cstheme="minorHAnsi"/>
          <w:b/>
          <w:sz w:val="20"/>
          <w:szCs w:val="20"/>
        </w:rPr>
      </w:pPr>
    </w:p>
    <w:p w14:paraId="138594F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06AFEE92"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266004AC" w14:textId="77777777" w:rsidR="004D4C15" w:rsidRPr="00362558" w:rsidRDefault="004D4C15" w:rsidP="006C5560">
      <w:pPr>
        <w:spacing w:after="0" w:line="240" w:lineRule="auto"/>
        <w:jc w:val="center"/>
        <w:rPr>
          <w:rFonts w:eastAsia="Times New Roman" w:cstheme="minorHAnsi"/>
          <w:b/>
          <w:sz w:val="20"/>
          <w:szCs w:val="20"/>
        </w:rPr>
      </w:pPr>
    </w:p>
    <w:p w14:paraId="6F387D47" w14:textId="51C8383B" w:rsidR="00A23A92" w:rsidRPr="005763E6" w:rsidRDefault="006C5560" w:rsidP="00A23A92">
      <w:pPr>
        <w:numPr>
          <w:ilvl w:val="0"/>
          <w:numId w:val="2"/>
        </w:numPr>
        <w:spacing w:after="0" w:line="240" w:lineRule="auto"/>
        <w:ind w:left="360" w:right="-110"/>
        <w:jc w:val="both"/>
        <w:rPr>
          <w:rFonts w:eastAsia="Times New Roman" w:cstheme="minorHAnsi"/>
          <w:bCs/>
          <w:sz w:val="20"/>
          <w:szCs w:val="20"/>
        </w:rPr>
      </w:pPr>
      <w:r w:rsidRPr="005763E6">
        <w:rPr>
          <w:rFonts w:eastAsia="Times New Roman" w:cstheme="minorHAnsi"/>
          <w:sz w:val="20"/>
          <w:szCs w:val="20"/>
        </w:rPr>
        <w:t xml:space="preserve">Strony ustalają, że za wykonanie przedmiotu umowy określonego w § 1 niniejszej umowy Wykonawca otrzyma </w:t>
      </w:r>
      <w:bookmarkStart w:id="1" w:name="_Hlk36712029"/>
      <w:r w:rsidRPr="005763E6">
        <w:rPr>
          <w:rFonts w:eastAsia="Times New Roman" w:cstheme="minorHAnsi"/>
          <w:sz w:val="20"/>
          <w:szCs w:val="20"/>
        </w:rPr>
        <w:t xml:space="preserve">wynagrodzenie </w:t>
      </w:r>
      <w:r w:rsidR="00B00F47" w:rsidRPr="005763E6">
        <w:rPr>
          <w:rFonts w:eastAsia="Times New Roman" w:cstheme="minorHAnsi"/>
          <w:sz w:val="20"/>
          <w:szCs w:val="20"/>
        </w:rPr>
        <w:t>ryczałtowe</w:t>
      </w:r>
      <w:r w:rsidR="000A74A7" w:rsidRPr="005763E6">
        <w:rPr>
          <w:rFonts w:eastAsia="Times New Roman" w:cstheme="minorHAnsi"/>
          <w:sz w:val="20"/>
          <w:szCs w:val="20"/>
        </w:rPr>
        <w:t xml:space="preserve"> </w:t>
      </w:r>
      <w:r w:rsidRPr="005763E6">
        <w:rPr>
          <w:rFonts w:eastAsia="Times New Roman" w:cstheme="minorHAnsi"/>
          <w:sz w:val="20"/>
          <w:szCs w:val="20"/>
        </w:rPr>
        <w:t xml:space="preserve">w wysokości </w:t>
      </w:r>
      <w:r w:rsidRPr="005763E6">
        <w:rPr>
          <w:rFonts w:eastAsia="Times New Roman" w:cstheme="minorHAnsi"/>
          <w:b/>
          <w:bCs/>
          <w:sz w:val="20"/>
          <w:szCs w:val="20"/>
        </w:rPr>
        <w:t>……. zł</w:t>
      </w:r>
      <w:r w:rsidR="003B0DAC" w:rsidRPr="005763E6">
        <w:rPr>
          <w:rFonts w:eastAsia="Times New Roman" w:cstheme="minorHAnsi"/>
          <w:b/>
          <w:bCs/>
          <w:sz w:val="20"/>
          <w:szCs w:val="20"/>
        </w:rPr>
        <w:t xml:space="preserve"> </w:t>
      </w:r>
      <w:r w:rsidRPr="005763E6">
        <w:rPr>
          <w:rFonts w:eastAsia="Times New Roman" w:cstheme="minorHAnsi"/>
          <w:sz w:val="20"/>
          <w:szCs w:val="20"/>
        </w:rPr>
        <w:t>netto</w:t>
      </w:r>
      <w:r w:rsidR="00757715" w:rsidRPr="005763E6">
        <w:rPr>
          <w:rFonts w:eastAsia="Times New Roman" w:cstheme="minorHAnsi"/>
          <w:sz w:val="20"/>
          <w:szCs w:val="20"/>
        </w:rPr>
        <w:t>.</w:t>
      </w:r>
      <w:r w:rsidR="000A74A7" w:rsidRPr="005763E6">
        <w:rPr>
          <w:rFonts w:eastAsia="Times New Roman" w:cstheme="minorHAnsi"/>
          <w:sz w:val="20"/>
          <w:szCs w:val="20"/>
        </w:rPr>
        <w:t xml:space="preserve"> </w:t>
      </w:r>
      <w:r w:rsidRPr="005763E6">
        <w:rPr>
          <w:rFonts w:eastAsia="Times New Roman" w:cstheme="minorHAnsi"/>
          <w:sz w:val="20"/>
          <w:szCs w:val="20"/>
        </w:rPr>
        <w:t>Do wartości netto dodaje się podatek VAT w wysokości: … %  tj.: ……</w:t>
      </w:r>
      <w:r w:rsidRPr="005763E6">
        <w:rPr>
          <w:rFonts w:eastAsia="Times New Roman" w:cstheme="minorHAnsi"/>
          <w:b/>
          <w:sz w:val="20"/>
          <w:szCs w:val="20"/>
        </w:rPr>
        <w:t xml:space="preserve"> zł</w:t>
      </w:r>
      <w:r w:rsidRPr="005763E6">
        <w:rPr>
          <w:rFonts w:eastAsia="Times New Roman" w:cstheme="minorHAnsi"/>
          <w:sz w:val="20"/>
          <w:szCs w:val="20"/>
        </w:rPr>
        <w:t xml:space="preserve">  co stanowi kwotę brutto</w:t>
      </w:r>
      <w:r w:rsidRPr="005763E6">
        <w:rPr>
          <w:rFonts w:eastAsia="Times New Roman" w:cstheme="minorHAnsi"/>
          <w:b/>
          <w:sz w:val="20"/>
          <w:szCs w:val="20"/>
        </w:rPr>
        <w:t xml:space="preserve">: …………………….. zł </w:t>
      </w:r>
      <w:bookmarkEnd w:id="1"/>
      <w:r w:rsidRPr="005763E6">
        <w:rPr>
          <w:rFonts w:eastAsia="Times New Roman" w:cstheme="minorHAnsi"/>
          <w:b/>
          <w:sz w:val="20"/>
          <w:szCs w:val="20"/>
        </w:rPr>
        <w:t>(słownie: …………………..  złotych)</w:t>
      </w:r>
      <w:r w:rsidR="007E18BE" w:rsidRPr="005763E6">
        <w:rPr>
          <w:rFonts w:eastAsia="Times New Roman" w:cstheme="minorHAnsi"/>
          <w:b/>
          <w:sz w:val="20"/>
          <w:szCs w:val="20"/>
        </w:rPr>
        <w:t xml:space="preserve">, </w:t>
      </w:r>
      <w:r w:rsidR="00A23A92" w:rsidRPr="005763E6">
        <w:rPr>
          <w:rFonts w:eastAsia="Times New Roman" w:cstheme="minorHAnsi"/>
          <w:bCs/>
          <w:sz w:val="20"/>
          <w:szCs w:val="20"/>
        </w:rPr>
        <w:t xml:space="preserve"> z zastrzeżeniem, iż w:</w:t>
      </w:r>
    </w:p>
    <w:p w14:paraId="652AEDAC" w14:textId="77777777" w:rsidR="00A23A92" w:rsidRPr="005763E6" w:rsidRDefault="00A23A92" w:rsidP="008A5093">
      <w:pPr>
        <w:spacing w:after="0" w:line="240" w:lineRule="auto"/>
        <w:ind w:left="360" w:right="-110"/>
        <w:jc w:val="both"/>
        <w:rPr>
          <w:rFonts w:eastAsia="Times New Roman" w:cstheme="minorHAnsi"/>
          <w:bCs/>
          <w:sz w:val="20"/>
          <w:szCs w:val="20"/>
        </w:rPr>
      </w:pPr>
    </w:p>
    <w:p w14:paraId="3AECDA71" w14:textId="78D91EB0" w:rsidR="00A23A92" w:rsidRPr="00B8459E" w:rsidRDefault="00A23A92" w:rsidP="008A5093">
      <w:pPr>
        <w:spacing w:after="0" w:line="240" w:lineRule="auto"/>
        <w:ind w:left="360" w:right="-110"/>
        <w:jc w:val="both"/>
        <w:rPr>
          <w:rFonts w:eastAsia="Times New Roman" w:cstheme="minorHAnsi"/>
          <w:bCs/>
          <w:sz w:val="20"/>
          <w:szCs w:val="20"/>
        </w:rPr>
      </w:pPr>
      <w:r w:rsidRPr="00B8459E">
        <w:rPr>
          <w:rFonts w:eastAsia="Times New Roman" w:cstheme="minorHAnsi"/>
          <w:bCs/>
          <w:sz w:val="20"/>
          <w:szCs w:val="20"/>
        </w:rPr>
        <w:t>1)</w:t>
      </w:r>
      <w:r w:rsidR="00656AD1" w:rsidRPr="00B8459E">
        <w:rPr>
          <w:rFonts w:eastAsia="Times New Roman" w:cstheme="minorHAnsi"/>
          <w:bCs/>
          <w:sz w:val="20"/>
          <w:szCs w:val="20"/>
        </w:rPr>
        <w:t xml:space="preserve"> </w:t>
      </w:r>
      <w:r w:rsidRPr="00B8459E">
        <w:rPr>
          <w:rFonts w:eastAsia="Times New Roman" w:cstheme="minorHAnsi"/>
          <w:bCs/>
          <w:sz w:val="20"/>
          <w:szCs w:val="20"/>
        </w:rPr>
        <w:t xml:space="preserve">płatność w 2023 roku będzie wynosiła maksymalnie </w:t>
      </w:r>
      <w:r w:rsidR="00B8459E" w:rsidRPr="00B8459E">
        <w:rPr>
          <w:rFonts w:eastAsia="Times New Roman" w:cstheme="minorHAnsi"/>
          <w:bCs/>
          <w:sz w:val="20"/>
          <w:szCs w:val="20"/>
        </w:rPr>
        <w:t xml:space="preserve">do wysokości </w:t>
      </w:r>
      <w:r w:rsidR="003F4590">
        <w:rPr>
          <w:rFonts w:eastAsia="Times New Roman" w:cstheme="minorHAnsi"/>
          <w:bCs/>
          <w:sz w:val="20"/>
          <w:szCs w:val="20"/>
        </w:rPr>
        <w:t>865 895,91</w:t>
      </w:r>
      <w:r w:rsidR="00B8459E" w:rsidRPr="00B8459E">
        <w:rPr>
          <w:rFonts w:eastAsia="Times New Roman" w:cstheme="minorHAnsi"/>
          <w:bCs/>
          <w:sz w:val="20"/>
          <w:szCs w:val="20"/>
        </w:rPr>
        <w:t xml:space="preserve"> </w:t>
      </w:r>
      <w:r w:rsidRPr="00B8459E">
        <w:rPr>
          <w:rFonts w:eastAsia="Times New Roman" w:cstheme="minorHAnsi"/>
          <w:bCs/>
          <w:sz w:val="20"/>
          <w:szCs w:val="20"/>
        </w:rPr>
        <w:t xml:space="preserve">zł brutto,  </w:t>
      </w:r>
    </w:p>
    <w:p w14:paraId="2B84FDAA" w14:textId="3D938733" w:rsidR="00A23A92" w:rsidRPr="00B8459E" w:rsidRDefault="00A23A92" w:rsidP="008A5093">
      <w:pPr>
        <w:spacing w:after="0" w:line="240" w:lineRule="auto"/>
        <w:ind w:left="360" w:right="-110"/>
        <w:jc w:val="both"/>
        <w:rPr>
          <w:rFonts w:eastAsia="Times New Roman" w:cstheme="minorHAnsi"/>
          <w:bCs/>
          <w:sz w:val="20"/>
          <w:szCs w:val="20"/>
        </w:rPr>
      </w:pPr>
      <w:r w:rsidRPr="00B8459E">
        <w:rPr>
          <w:rFonts w:eastAsia="Times New Roman" w:cstheme="minorHAnsi"/>
          <w:bCs/>
          <w:sz w:val="20"/>
          <w:szCs w:val="20"/>
        </w:rPr>
        <w:t>2)</w:t>
      </w:r>
      <w:r w:rsidR="00656AD1" w:rsidRPr="00B8459E">
        <w:rPr>
          <w:rFonts w:eastAsia="Times New Roman" w:cstheme="minorHAnsi"/>
          <w:bCs/>
          <w:sz w:val="20"/>
          <w:szCs w:val="20"/>
        </w:rPr>
        <w:t xml:space="preserve"> </w:t>
      </w:r>
      <w:r w:rsidRPr="00B8459E">
        <w:rPr>
          <w:rFonts w:eastAsia="Times New Roman" w:cstheme="minorHAnsi"/>
          <w:bCs/>
          <w:sz w:val="20"/>
          <w:szCs w:val="20"/>
        </w:rPr>
        <w:t xml:space="preserve">pozostała kwota - płatność nastąpi w 2024 roku </w:t>
      </w:r>
    </w:p>
    <w:p w14:paraId="280429B7" w14:textId="77777777" w:rsidR="00A23A92" w:rsidRPr="00B8459E" w:rsidRDefault="00A23A92" w:rsidP="008A5093">
      <w:pPr>
        <w:spacing w:after="0" w:line="240" w:lineRule="auto"/>
        <w:ind w:left="360" w:right="-110"/>
        <w:jc w:val="both"/>
        <w:rPr>
          <w:rFonts w:eastAsia="Times New Roman" w:cstheme="minorHAnsi"/>
          <w:b/>
          <w:sz w:val="20"/>
          <w:szCs w:val="20"/>
        </w:rPr>
      </w:pPr>
    </w:p>
    <w:p w14:paraId="51FDB595" w14:textId="777907BA" w:rsidR="007E18BE" w:rsidRPr="00B8459E" w:rsidRDefault="007E18BE" w:rsidP="008A5093">
      <w:pPr>
        <w:spacing w:after="0" w:line="240" w:lineRule="auto"/>
        <w:ind w:left="360" w:right="-110"/>
        <w:jc w:val="both"/>
        <w:rPr>
          <w:rFonts w:eastAsia="Times New Roman" w:cstheme="minorHAnsi"/>
          <w:sz w:val="20"/>
          <w:szCs w:val="20"/>
        </w:rPr>
      </w:pPr>
    </w:p>
    <w:p w14:paraId="3207FF0B" w14:textId="77777777" w:rsidR="00905623" w:rsidRPr="00B8459E" w:rsidRDefault="00905623" w:rsidP="00362558">
      <w:pPr>
        <w:pStyle w:val="Akapitzlist"/>
        <w:numPr>
          <w:ilvl w:val="0"/>
          <w:numId w:val="24"/>
        </w:numPr>
        <w:spacing w:after="0" w:line="240" w:lineRule="auto"/>
        <w:ind w:left="709"/>
        <w:jc w:val="both"/>
        <w:rPr>
          <w:rFonts w:cstheme="minorHAnsi"/>
          <w:i/>
          <w:sz w:val="20"/>
          <w:szCs w:val="20"/>
        </w:rPr>
      </w:pPr>
      <w:r w:rsidRPr="00B8459E">
        <w:rPr>
          <w:rFonts w:cstheme="minorHAnsi"/>
          <w:i/>
          <w:sz w:val="20"/>
          <w:szCs w:val="20"/>
        </w:rPr>
        <w:t xml:space="preserve">Z uwagi na dokonanie wyboru oferty prowadzącego do powstania u Zamawiającego obowiązku podatkowego zgodnie z przepisami ustawy o podatku od towarów i usług w zakresie następujących </w:t>
      </w:r>
      <w:r w:rsidRPr="00B8459E">
        <w:rPr>
          <w:rFonts w:cstheme="minorHAnsi"/>
          <w:i/>
          <w:sz w:val="20"/>
          <w:szCs w:val="20"/>
        </w:rPr>
        <w:lastRenderedPageBreak/>
        <w:t>towarów/usług: ………………………………………….. odprowadzenie podatku w kwocie ……………………….zł  leży po stronie Zamawiającego.</w:t>
      </w:r>
      <w:r w:rsidRPr="00B8459E">
        <w:rPr>
          <w:rFonts w:cstheme="minorHAnsi"/>
          <w:b/>
          <w:i/>
          <w:sz w:val="20"/>
          <w:szCs w:val="20"/>
        </w:rPr>
        <w:t xml:space="preserve"> *</w:t>
      </w:r>
      <w:r w:rsidRPr="00B8459E">
        <w:rPr>
          <w:rFonts w:cstheme="minorHAnsi"/>
          <w:i/>
          <w:sz w:val="20"/>
          <w:szCs w:val="20"/>
        </w:rPr>
        <w:t xml:space="preserve"> lub:</w:t>
      </w:r>
    </w:p>
    <w:p w14:paraId="77D0205C" w14:textId="77777777" w:rsidR="00905623" w:rsidRPr="00B8459E" w:rsidRDefault="00905623" w:rsidP="00362558">
      <w:pPr>
        <w:pStyle w:val="Akapitzlist"/>
        <w:numPr>
          <w:ilvl w:val="0"/>
          <w:numId w:val="24"/>
        </w:numPr>
        <w:tabs>
          <w:tab w:val="num" w:pos="851"/>
        </w:tabs>
        <w:ind w:left="709"/>
        <w:jc w:val="both"/>
        <w:rPr>
          <w:rFonts w:cstheme="minorHAnsi"/>
          <w:i/>
          <w:sz w:val="20"/>
          <w:szCs w:val="20"/>
        </w:rPr>
      </w:pPr>
      <w:r w:rsidRPr="00B8459E">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B8459E">
        <w:rPr>
          <w:rFonts w:cstheme="minorHAnsi"/>
          <w:b/>
          <w:i/>
          <w:sz w:val="20"/>
          <w:szCs w:val="20"/>
        </w:rPr>
        <w:t>*</w:t>
      </w:r>
      <w:r w:rsidRPr="00B8459E">
        <w:rPr>
          <w:rFonts w:cstheme="minorHAnsi"/>
          <w:i/>
          <w:sz w:val="20"/>
          <w:szCs w:val="20"/>
        </w:rPr>
        <w:t>.</w:t>
      </w:r>
    </w:p>
    <w:p w14:paraId="067661B0" w14:textId="77777777" w:rsidR="00905623" w:rsidRPr="00B8459E" w:rsidRDefault="00905623" w:rsidP="00326975">
      <w:pPr>
        <w:tabs>
          <w:tab w:val="num" w:pos="426"/>
        </w:tabs>
        <w:ind w:left="709" w:hanging="294"/>
        <w:jc w:val="both"/>
        <w:rPr>
          <w:rFonts w:cstheme="minorHAnsi"/>
          <w:i/>
          <w:sz w:val="20"/>
          <w:szCs w:val="20"/>
        </w:rPr>
      </w:pPr>
      <w:r w:rsidRPr="00B8459E">
        <w:rPr>
          <w:rFonts w:cstheme="minorHAnsi"/>
          <w:b/>
          <w:i/>
          <w:sz w:val="20"/>
          <w:szCs w:val="20"/>
        </w:rPr>
        <w:t>*</w:t>
      </w:r>
      <w:r w:rsidRPr="00B8459E">
        <w:rPr>
          <w:rFonts w:cstheme="minorHAnsi"/>
          <w:i/>
          <w:sz w:val="20"/>
          <w:szCs w:val="20"/>
        </w:rPr>
        <w:t xml:space="preserve"> niepotrzebne skreślić</w:t>
      </w:r>
    </w:p>
    <w:p w14:paraId="068E3E96" w14:textId="5273B098" w:rsidR="004F2BAA" w:rsidRPr="00B8459E" w:rsidRDefault="006C5560" w:rsidP="008A5093">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B8459E">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B8459E">
        <w:rPr>
          <w:rFonts w:eastAsia="Times New Roman" w:cstheme="minorHAnsi"/>
          <w:sz w:val="20"/>
          <w:szCs w:val="20"/>
        </w:rPr>
        <w:t>0 dni od daty złożenia faktury i protokolarnym odbiorze robót</w:t>
      </w:r>
      <w:r w:rsidR="00A23A92" w:rsidRPr="00B8459E">
        <w:rPr>
          <w:rFonts w:eastAsia="Times New Roman" w:cstheme="minorHAnsi"/>
          <w:sz w:val="20"/>
          <w:szCs w:val="20"/>
        </w:rPr>
        <w:t>.</w:t>
      </w:r>
    </w:p>
    <w:p w14:paraId="43D18B80" w14:textId="32BCB922" w:rsidR="00A23A92" w:rsidRPr="00B8459E" w:rsidRDefault="00A23A92" w:rsidP="00A23A92">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B8459E">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 z uwzględnieniem maksymalny</w:t>
      </w:r>
      <w:r w:rsidR="002F4D2F" w:rsidRPr="00B8459E">
        <w:rPr>
          <w:rFonts w:eastAsia="Times New Roman" w:cstheme="minorHAnsi"/>
          <w:sz w:val="20"/>
          <w:szCs w:val="20"/>
        </w:rPr>
        <w:t>ch</w:t>
      </w:r>
      <w:r w:rsidRPr="00B8459E">
        <w:rPr>
          <w:rFonts w:eastAsia="Times New Roman" w:cstheme="minorHAnsi"/>
          <w:sz w:val="20"/>
          <w:szCs w:val="20"/>
        </w:rPr>
        <w:t xml:space="preserve"> płatności w roku 2023.</w:t>
      </w:r>
    </w:p>
    <w:p w14:paraId="188F8020" w14:textId="57766B82" w:rsidR="004F2BAA" w:rsidRPr="00B8459E"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B8459E">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B8459E">
        <w:rPr>
          <w:rFonts w:eastAsia="CenturyGothic" w:cstheme="minorHAnsi"/>
          <w:sz w:val="20"/>
          <w:szCs w:val="20"/>
        </w:rPr>
        <w:t xml:space="preserve"> oraz oświadczenie, że Podwykonawca nie wnosi roszczeń z tytułu realizacji tej części umowy,</w:t>
      </w:r>
      <w:r w:rsidR="004D384E" w:rsidRPr="00B8459E">
        <w:rPr>
          <w:rFonts w:eastAsia="CenturyGothic" w:cstheme="minorHAnsi"/>
          <w:sz w:val="20"/>
          <w:szCs w:val="20"/>
        </w:rPr>
        <w:t xml:space="preserve"> którą</w:t>
      </w:r>
      <w:r w:rsidR="00F96F2C" w:rsidRPr="00B8459E">
        <w:rPr>
          <w:rFonts w:eastAsia="CenturyGothic" w:cstheme="minorHAnsi"/>
          <w:sz w:val="20"/>
          <w:szCs w:val="20"/>
        </w:rPr>
        <w:t xml:space="preserve"> wykonał</w:t>
      </w:r>
      <w:r w:rsidR="00A24989" w:rsidRPr="00B8459E">
        <w:rPr>
          <w:rFonts w:eastAsia="CenturyGothic" w:cstheme="minorHAnsi"/>
          <w:sz w:val="20"/>
          <w:szCs w:val="20"/>
        </w:rPr>
        <w:t xml:space="preserve"> – oświadczenie stanowi załącznik nr 1 do umowy</w:t>
      </w:r>
      <w:r w:rsidR="00B8459E">
        <w:rPr>
          <w:rFonts w:eastAsia="CenturyGothic" w:cstheme="minorHAnsi"/>
          <w:sz w:val="20"/>
          <w:szCs w:val="20"/>
        </w:rPr>
        <w:t>.</w:t>
      </w:r>
    </w:p>
    <w:p w14:paraId="54330D69" w14:textId="0514F87C"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3B0DAC">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4596616A"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5240B68" w14:textId="4645F6AC" w:rsidR="006C5560" w:rsidRPr="005763E6"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3B0DAC">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38A187D0" w14:textId="77777777" w:rsidR="005763E6" w:rsidRDefault="005763E6" w:rsidP="005763E6">
      <w:pPr>
        <w:widowControl w:val="0"/>
        <w:tabs>
          <w:tab w:val="num" w:pos="426"/>
        </w:tabs>
        <w:spacing w:before="80" w:after="0" w:line="240" w:lineRule="auto"/>
        <w:ind w:right="-110"/>
        <w:jc w:val="both"/>
        <w:rPr>
          <w:rFonts w:eastAsia="CenturyGothic" w:cstheme="minorHAnsi"/>
          <w:sz w:val="20"/>
          <w:szCs w:val="20"/>
        </w:rPr>
      </w:pPr>
    </w:p>
    <w:p w14:paraId="53C61FBA" w14:textId="77777777" w:rsidR="005763E6" w:rsidRPr="005763E6" w:rsidRDefault="005763E6" w:rsidP="005763E6">
      <w:pPr>
        <w:widowControl w:val="0"/>
        <w:tabs>
          <w:tab w:val="num" w:pos="426"/>
        </w:tabs>
        <w:spacing w:before="80" w:after="0" w:line="240" w:lineRule="auto"/>
        <w:ind w:right="-110"/>
        <w:jc w:val="both"/>
        <w:rPr>
          <w:rFonts w:eastAsia="CenturyGothic" w:cstheme="minorHAnsi"/>
          <w:sz w:val="20"/>
          <w:szCs w:val="20"/>
        </w:rPr>
      </w:pPr>
    </w:p>
    <w:p w14:paraId="42D65DD6" w14:textId="77777777" w:rsidR="00757715" w:rsidRPr="00362558" w:rsidRDefault="00757715" w:rsidP="006C5560">
      <w:pPr>
        <w:spacing w:after="0" w:line="240" w:lineRule="auto"/>
        <w:ind w:left="45" w:right="70"/>
        <w:jc w:val="center"/>
        <w:rPr>
          <w:rFonts w:eastAsia="Times New Roman" w:cstheme="minorHAnsi"/>
          <w:b/>
          <w:sz w:val="20"/>
          <w:szCs w:val="20"/>
        </w:rPr>
      </w:pPr>
    </w:p>
    <w:p w14:paraId="34DAB867"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45E1233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69106F49" w14:textId="77777777" w:rsidR="004D4C15" w:rsidRPr="00362558" w:rsidRDefault="004D4C15" w:rsidP="006C5560">
      <w:pPr>
        <w:spacing w:after="0" w:line="240" w:lineRule="auto"/>
        <w:ind w:left="45" w:right="70"/>
        <w:jc w:val="center"/>
        <w:rPr>
          <w:rFonts w:eastAsia="Times New Roman" w:cstheme="minorHAnsi"/>
          <w:b/>
          <w:sz w:val="20"/>
          <w:szCs w:val="20"/>
        </w:rPr>
      </w:pPr>
    </w:p>
    <w:p w14:paraId="368A24DA"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6CB49729"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717E32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1A7302C0" w14:textId="77777777" w:rsidR="004D4C15" w:rsidRPr="00362558" w:rsidRDefault="004D4C15" w:rsidP="006C5560">
      <w:pPr>
        <w:spacing w:after="0" w:line="240" w:lineRule="auto"/>
        <w:jc w:val="center"/>
        <w:rPr>
          <w:rFonts w:eastAsia="Times New Roman" w:cstheme="minorHAnsi"/>
          <w:b/>
          <w:sz w:val="20"/>
          <w:szCs w:val="20"/>
        </w:rPr>
      </w:pPr>
    </w:p>
    <w:p w14:paraId="493D4B94" w14:textId="7FDB3524"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00D533AD" w:rsidRPr="009E1A32">
        <w:rPr>
          <w:rFonts w:eastAsia="Times New Roman" w:cstheme="minorHAnsi"/>
          <w:sz w:val="20"/>
          <w:szCs w:val="20"/>
        </w:rPr>
        <w:t xml:space="preserve"> </w:t>
      </w:r>
      <w:r w:rsidRPr="009E1A32">
        <w:rPr>
          <w:rFonts w:eastAsia="Times New Roman" w:cstheme="minorHAnsi"/>
          <w:sz w:val="20"/>
          <w:szCs w:val="20"/>
        </w:rPr>
        <w:t>m-</w:t>
      </w:r>
      <w:proofErr w:type="spellStart"/>
      <w:r w:rsidRPr="009E1A32">
        <w:rPr>
          <w:rFonts w:eastAsia="Times New Roman" w:cstheme="minorHAnsi"/>
          <w:sz w:val="20"/>
          <w:szCs w:val="20"/>
        </w:rPr>
        <w:t>cy</w:t>
      </w:r>
      <w:proofErr w:type="spellEnd"/>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4F893FB6" w14:textId="17929486"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00805FB2">
        <w:rPr>
          <w:rFonts w:eastAsia="Times New Roman" w:cstheme="minorHAnsi"/>
          <w:sz w:val="20"/>
          <w:szCs w:val="20"/>
        </w:rPr>
        <w:t xml:space="preserve"> </w:t>
      </w:r>
      <w:r w:rsidRPr="00362558">
        <w:rPr>
          <w:rFonts w:eastAsia="Times New Roman" w:cstheme="minorHAnsi"/>
          <w:sz w:val="20"/>
          <w:szCs w:val="20"/>
        </w:rPr>
        <w:t xml:space="preserve">. </w:t>
      </w:r>
    </w:p>
    <w:p w14:paraId="5F5E05E0"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35145DA2"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6958E1F9"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1E1EA4C"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22E61B1C" w14:textId="7FE6525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0A74A7">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70AACF2B"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63DAA831" w14:textId="6D58A8A0"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56EEC0D5" w14:textId="77777777" w:rsidR="00E473AA" w:rsidRDefault="00E473AA" w:rsidP="006C5560">
      <w:pPr>
        <w:spacing w:after="0" w:line="240" w:lineRule="auto"/>
        <w:jc w:val="center"/>
        <w:rPr>
          <w:rFonts w:eastAsia="Times New Roman" w:cstheme="minorHAnsi"/>
          <w:b/>
          <w:sz w:val="20"/>
          <w:szCs w:val="20"/>
        </w:rPr>
      </w:pPr>
    </w:p>
    <w:p w14:paraId="56735E81" w14:textId="6121560B"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22FD5AA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6C8A64D8" w14:textId="77777777" w:rsidR="004D4C15" w:rsidRPr="00362558" w:rsidRDefault="004D4C15" w:rsidP="006C5560">
      <w:pPr>
        <w:spacing w:after="0" w:line="240" w:lineRule="auto"/>
        <w:jc w:val="center"/>
        <w:rPr>
          <w:rFonts w:eastAsia="Times New Roman" w:cstheme="minorHAnsi"/>
          <w:b/>
          <w:sz w:val="20"/>
          <w:szCs w:val="20"/>
        </w:rPr>
      </w:pPr>
    </w:p>
    <w:p w14:paraId="144B9F91"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34354323"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7A5D57CC"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69FE3540"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584DDA19"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3DB4E8F8"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05A3D8B" w14:textId="7D49FB0E"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00F7FA5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444B338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1404485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0357FA71"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612F6371"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7206CE33" w14:textId="65192386"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D533AD">
        <w:rPr>
          <w:rFonts w:eastAsia="Times New Roman" w:cstheme="minorHAnsi"/>
          <w:sz w:val="20"/>
          <w:szCs w:val="20"/>
        </w:rPr>
        <w:t xml:space="preserve"> </w:t>
      </w:r>
      <w:r w:rsidR="00E473AA">
        <w:rPr>
          <w:rFonts w:eastAsia="Times New Roman" w:cstheme="minorHAnsi"/>
          <w:sz w:val="20"/>
          <w:szCs w:val="20"/>
        </w:rPr>
        <w:t>20</w:t>
      </w:r>
      <w:r w:rsidRPr="00362558">
        <w:rPr>
          <w:rFonts w:eastAsia="Times New Roman" w:cstheme="minorHAnsi"/>
          <w:sz w:val="20"/>
          <w:szCs w:val="20"/>
        </w:rPr>
        <w:t>% wynagrodzenia umownego netto.</w:t>
      </w:r>
    </w:p>
    <w:p w14:paraId="0A2166CD" w14:textId="77777777" w:rsidR="000B3B7A" w:rsidRPr="00362558" w:rsidRDefault="000B3B7A" w:rsidP="00611F63">
      <w:pPr>
        <w:spacing w:after="0" w:line="240" w:lineRule="auto"/>
        <w:rPr>
          <w:rFonts w:eastAsia="Times New Roman" w:cstheme="minorHAnsi"/>
          <w:b/>
          <w:sz w:val="20"/>
          <w:szCs w:val="20"/>
        </w:rPr>
      </w:pPr>
    </w:p>
    <w:p w14:paraId="3E718C15"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2517D1A7"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1DD2CD36" w14:textId="77777777" w:rsidR="004D4C15" w:rsidRPr="00362558" w:rsidRDefault="004D4C15" w:rsidP="006C5560">
      <w:pPr>
        <w:spacing w:after="0" w:line="240" w:lineRule="auto"/>
        <w:jc w:val="center"/>
        <w:rPr>
          <w:rFonts w:eastAsia="Times New Roman" w:cstheme="minorHAnsi"/>
          <w:b/>
          <w:sz w:val="20"/>
          <w:szCs w:val="20"/>
        </w:rPr>
      </w:pPr>
    </w:p>
    <w:p w14:paraId="3B17466B"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06F53A63" w14:textId="0CF97F53"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0A74A7">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08CD8E55"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50DA065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5732A2B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4C99B953"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40677361" w14:textId="70AC053F"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Pzp.</w:t>
      </w:r>
    </w:p>
    <w:p w14:paraId="5BC21BF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40B8AB40" w14:textId="1252373A"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lastRenderedPageBreak/>
        <w:t xml:space="preserve">Zamawiający nie wywiązuje się z obowiązku zapłaty faktur, mimo dodatkowego wezwania w terminie </w:t>
      </w:r>
      <w:r w:rsidR="00D533AD">
        <w:rPr>
          <w:rFonts w:eastAsia="Times New Roman" w:cstheme="minorHAnsi"/>
          <w:sz w:val="20"/>
          <w:szCs w:val="20"/>
          <w:lang w:eastAsia="ar-SA"/>
        </w:rPr>
        <w:t>dwóch</w:t>
      </w:r>
      <w:r w:rsidR="00D533AD" w:rsidRPr="00362558">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078E9723"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0448C7E0"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77288BA7" w14:textId="562587C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982771B"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4D20474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6A5C8F3E" w14:textId="77777777" w:rsidR="004D4C15" w:rsidRPr="00362558" w:rsidRDefault="004D4C15" w:rsidP="006C5560">
      <w:pPr>
        <w:spacing w:after="0" w:line="240" w:lineRule="auto"/>
        <w:jc w:val="center"/>
        <w:rPr>
          <w:rFonts w:eastAsia="Times New Roman" w:cstheme="minorHAnsi"/>
          <w:sz w:val="20"/>
          <w:szCs w:val="20"/>
        </w:rPr>
      </w:pPr>
    </w:p>
    <w:p w14:paraId="7BF02CCA"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47F33778"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8A3DA9F"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2106F26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228E682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C3EA15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19C08C8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0ADAFB0C"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0DDDA81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0B86650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3DDF96BD"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45A6A388"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24DC6E33"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w:t>
      </w:r>
      <w:r w:rsidRPr="00362558">
        <w:rPr>
          <w:rFonts w:cstheme="minorHAnsi"/>
          <w:sz w:val="20"/>
          <w:szCs w:val="20"/>
        </w:rPr>
        <w:lastRenderedPageBreak/>
        <w:t xml:space="preserve">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377C738B"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3C696D3E"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3390C3E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53B77F34"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4197E062"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C2004E4"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zmiany ceny materiałów lub kosztów związanych z realizacją zamówienia, Strony mogą dokonać waloryzacji wynagrodzenia umownego, jeżeli wskaźnik cen produkcji budowlano-montażowej, ustalany przez Prezesa Głównego Urzędu Statystycznego w formie Komunikatu i ogłaszany w Dzienniku Urzędowym Głównego Urzędu Statystycznego przekroczy (+/-) 2 punkty procentowe w stosunku do wartości tego wskaźnika aktualnej w dniu złożenia oferty przez Wykonawcę.</w:t>
      </w:r>
    </w:p>
    <w:p w14:paraId="53688302"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 xml:space="preserve"> Waloryzacja może być dokonywana nie częściej niż raz na 6 miesięcy w następujący sposób:</w:t>
      </w:r>
    </w:p>
    <w:p w14:paraId="6B76B7F2"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1) pierwsza waloryzacja może nastąpić po upływie 7 miesięcy od zawarcia Umowy, począwszy od miesiąca następującego po miesiącu, w którym zawarto Umowę,</w:t>
      </w:r>
    </w:p>
    <w:p w14:paraId="447B9F0C"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2) waloryzacja może zostać dokonana na wniosek Wykonawcy lub Zamawiającego w zakresie robót i usług niewykonanych;</w:t>
      </w:r>
    </w:p>
    <w:p w14:paraId="55916AFF"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3) waloryzacja nastąpi z użyciem wskaźnika cen produkcji budowlano-montażowej, ustalanego przez Prezesa Głównego Urzędu Statystycznego w formie Komunikatu i ogłaszanego w Dzienniku Urzędowym Głównego Urzędu Statystycznego, poz. 7 przy czym poziom/wysokość waloryzacji wynagrodzenia będzie stanowił różnicę pomiędzy wartością tego wskaźnika aktualną w dniu złożenia oferty przez Wykonawcę a wartością obowiązującą w okresie obejmującym waloryzację;</w:t>
      </w:r>
    </w:p>
    <w:p w14:paraId="46C29818"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lastRenderedPageBreak/>
        <w:t>4) waloryzacja zostanie wypłacona nie wcześniej niż w miesiącu następującym po miesiącu, w którym ukazała się publikacja wskaźnika, o którym mowa w ust. 3;</w:t>
      </w:r>
    </w:p>
    <w:p w14:paraId="3251BA4B"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5) w przypadku, gdyby na dzień końcowego odbioru robót nie został opublikowany przez Prezesa Głównego Urzędu Statystycznego aktualny wskaźnik do waloryzacji wykorzystany zostanie wskaźnik najbardziej aktualny;</w:t>
      </w:r>
    </w:p>
    <w:p w14:paraId="0464A677"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6) w przypadku, gdyby wskaźnik, o którym mowa w ust. 3, przestał być dostępny, zastosowanie znajdą inne najbardziej zbliżone wskaźniki, publikowane przez Prezesa Głównego Urzędu Statystycznego;</w:t>
      </w:r>
    </w:p>
    <w:p w14:paraId="2452E731"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7) waloryzacja wymaga sporządzenia aneksu do Umowy.</w:t>
      </w:r>
    </w:p>
    <w:p w14:paraId="1B7C12FA"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Maksymalna wartość zmiany wynagrodzenia, jaką dopuszcza Zamawiający w związku ze zmianą cen materiałów lub kosztów związanych z realizacją zamówienia nie może przekroczyć 2% części wynagrodzenia umownego brutto określonego w § 6 ust.1, które nie zostało wypłacone.</w:t>
      </w:r>
    </w:p>
    <w:p w14:paraId="01F0C1F0"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Wykonawca, którego wynagrodzenie zostało zmienione, zgodnie z postanowieniami ust. 3-5 niniejszego paragrafu, zobowiązany jest do zmiany wynagrodzenia przysługującego podwykonawcy, z którym zawarł umowę na roboty budowlane lub usługi na okres dłuższy niż 7 miesięcy, z zastosowaniem zasad określonych w ust. 3-5 niniejszego paragrafu.</w:t>
      </w:r>
    </w:p>
    <w:p w14:paraId="0C4CC1BF"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waloryzacji przez Zamawiający wynagrodzenia Wykonawcy zgodnie z postanowieniami ust. 3-5 niniejszego paragrafu, Wykonawca:</w:t>
      </w:r>
    </w:p>
    <w:p w14:paraId="77B180A5" w14:textId="78D6BBB3"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1) w terminie 14 dni od dnia zawarcia aneksu obejmującego waloryzację przedłoży </w:t>
      </w:r>
      <w:r w:rsidR="00D533AD">
        <w:rPr>
          <w:rFonts w:cs="Calibri"/>
          <w:sz w:val="20"/>
          <w:szCs w:val="20"/>
        </w:rPr>
        <w:t>Zamawiającemu</w:t>
      </w:r>
      <w:r w:rsidR="00D533AD" w:rsidRPr="00474D2B">
        <w:rPr>
          <w:rFonts w:cs="Calibri"/>
          <w:sz w:val="20"/>
          <w:szCs w:val="20"/>
        </w:rPr>
        <w:t xml:space="preserve"> </w:t>
      </w:r>
      <w:r w:rsidRPr="00474D2B">
        <w:rPr>
          <w:rFonts w:cs="Calibri"/>
          <w:sz w:val="20"/>
          <w:szCs w:val="20"/>
        </w:rPr>
        <w:t>pisemny wykaz Podwykonawców, których umowy spełniają warunki określone w ust. 6 wraz z kwotami zmiany wynagrodzeń Podwykonawców oraz wskazaniem terminów zapłaty tych kwot, albo informację o braku takich Podwykonawców,</w:t>
      </w:r>
    </w:p>
    <w:p w14:paraId="6FA13CFB" w14:textId="4EC3ABF9"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2) w terminie wskazanym przez </w:t>
      </w:r>
      <w:r w:rsidR="00D533AD">
        <w:rPr>
          <w:rFonts w:cs="Calibri"/>
          <w:sz w:val="20"/>
          <w:szCs w:val="20"/>
        </w:rPr>
        <w:t>Zamawiającego</w:t>
      </w:r>
      <w:r w:rsidR="00D533AD" w:rsidRPr="00474D2B">
        <w:rPr>
          <w:rFonts w:cs="Calibri"/>
          <w:sz w:val="20"/>
          <w:szCs w:val="20"/>
        </w:rPr>
        <w:t xml:space="preserve"> </w:t>
      </w:r>
      <w:r w:rsidRPr="00474D2B">
        <w:rPr>
          <w:rFonts w:cs="Calibri"/>
          <w:sz w:val="20"/>
          <w:szCs w:val="20"/>
        </w:rPr>
        <w:t>przekaże oświadczenie o uregulowaniu Podwykonawcy kwoty zwaloryzowanego wynagrodzenia.</w:t>
      </w:r>
    </w:p>
    <w:p w14:paraId="17AD4E44" w14:textId="77777777" w:rsidR="00172B62" w:rsidRDefault="00172B62" w:rsidP="00172B62">
      <w:pPr>
        <w:pStyle w:val="Akapitzlist"/>
        <w:numPr>
          <w:ilvl w:val="1"/>
          <w:numId w:val="5"/>
        </w:numPr>
        <w:tabs>
          <w:tab w:val="left" w:pos="426"/>
          <w:tab w:val="left" w:pos="709"/>
        </w:tabs>
        <w:spacing w:line="240" w:lineRule="auto"/>
        <w:jc w:val="both"/>
        <w:rPr>
          <w:rFonts w:cs="Calibri"/>
          <w:color w:val="FF0000"/>
          <w:sz w:val="20"/>
          <w:szCs w:val="20"/>
        </w:rPr>
      </w:pPr>
      <w:r w:rsidRPr="00474D2B">
        <w:rPr>
          <w:rFonts w:cs="Calibri"/>
          <w:sz w:val="20"/>
          <w:szCs w:val="20"/>
        </w:rPr>
        <w:t>Niezależnie od postanowień ust. 3-5 niniejszego paragrafu, wynagrodzenie umowne może ulec zmianie w przypadkach wskazanych w niniejszym paragrafie.</w:t>
      </w:r>
    </w:p>
    <w:p w14:paraId="6EA03B86" w14:textId="77777777" w:rsidR="00172B62" w:rsidRPr="00362558" w:rsidRDefault="00172B62" w:rsidP="00172B62">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pisemnej, pod rygorem nieważności.</w:t>
      </w:r>
    </w:p>
    <w:p w14:paraId="487883BA"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52624D1D"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0352382"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31A00121"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62580CBA"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66ED2F2F"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438025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63BE2BB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119F7468"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2D416F5B"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4259CB07"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09CEA4A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578EB391"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188B9DEA"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F35E47D" w14:textId="6A816E3E"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118B5805"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29BC6BAB"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C7B4D46"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lastRenderedPageBreak/>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61503B36"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5DFC7D1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3A5748C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18FABF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3FC5335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0B4F802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03F5039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9973EA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6A4C3AA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09720CC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77610369"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5FCCBA2B"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C0EFA88"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75AE175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32C30A1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7F674DA6" w14:textId="43A95B81"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w:t>
      </w:r>
      <w:r w:rsidR="00D533AD">
        <w:rPr>
          <w:rFonts w:eastAsia="Times New Roman" w:cstheme="minorHAnsi"/>
          <w:sz w:val="20"/>
          <w:szCs w:val="20"/>
        </w:rPr>
        <w:lastRenderedPageBreak/>
        <w:t xml:space="preserve">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391AE11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73974D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524414E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18E2AF9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4B782819"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5BA72FE8"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37E5B58B"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2725C4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784BE8C2"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132D652D" w14:textId="77777777" w:rsidR="00FE0D43" w:rsidRPr="00362558" w:rsidRDefault="00FE0D43" w:rsidP="005F4E6C">
      <w:pPr>
        <w:spacing w:after="0" w:line="240" w:lineRule="auto"/>
        <w:rPr>
          <w:rFonts w:eastAsia="Times New Roman" w:cstheme="minorHAnsi"/>
          <w:b/>
          <w:sz w:val="20"/>
          <w:szCs w:val="20"/>
        </w:rPr>
      </w:pPr>
    </w:p>
    <w:p w14:paraId="4F8F1BC8"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4029967B"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167EC9D3" w14:textId="77777777" w:rsidR="004D4C15" w:rsidRPr="00362558" w:rsidRDefault="004D4C15" w:rsidP="006C5560">
      <w:pPr>
        <w:spacing w:after="0" w:line="240" w:lineRule="auto"/>
        <w:jc w:val="center"/>
        <w:rPr>
          <w:rFonts w:eastAsia="Times New Roman" w:cstheme="minorHAnsi"/>
          <w:b/>
          <w:sz w:val="20"/>
          <w:szCs w:val="20"/>
        </w:rPr>
      </w:pPr>
    </w:p>
    <w:p w14:paraId="19114EA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8038D46"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4B4F9524"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4719505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312BA6F2"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72B05220"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714B8903"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79D42DCD" w14:textId="53283ADB"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00D533AD" w:rsidRPr="00362558">
        <w:rPr>
          <w:rFonts w:eastAsia="Times New Roman" w:cstheme="minorHAnsi"/>
          <w:sz w:val="20"/>
          <w:szCs w:val="20"/>
        </w:rPr>
        <w:t xml:space="preserve"> </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C165241" w14:textId="4966B8FA"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AA21CA" w14:textId="7425B198"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6D5C57" w:rsidRPr="00E473AA">
        <w:rPr>
          <w:rFonts w:eastAsia="Times New Roman" w:cstheme="minorHAnsi"/>
          <w:sz w:val="20"/>
          <w:szCs w:val="20"/>
        </w:rPr>
        <w:t>anonimizacji</w:t>
      </w:r>
      <w:proofErr w:type="spellEnd"/>
      <w:r w:rsidR="006D5C57" w:rsidRPr="00E473AA">
        <w:rPr>
          <w:rFonts w:eastAsia="Times New Roman" w:cstheme="minorHAnsi"/>
          <w:sz w:val="20"/>
          <w:szCs w:val="20"/>
        </w:rPr>
        <w:t>. Informacje takie jak: data zawarcia umowy, rodzaj umowy o pracę i wymiar etatu powinny być możliwe do zidentyfikowania;</w:t>
      </w:r>
    </w:p>
    <w:p w14:paraId="537A1603" w14:textId="04D32B5C"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0DAB5A71"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025B71C" w14:textId="20F41E19"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r w:rsidR="00D533AD" w:rsidRPr="006D5C57">
        <w:rPr>
          <w:rFonts w:eastAsia="Times New Roman" w:cstheme="minorHAnsi"/>
          <w:sz w:val="20"/>
          <w:szCs w:val="20"/>
        </w:rPr>
        <w:t xml:space="preserve"> </w:t>
      </w:r>
    </w:p>
    <w:p w14:paraId="01EE7C3A"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3520796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39DDAD46" w14:textId="77777777" w:rsidR="004D4C15" w:rsidRPr="00362558" w:rsidRDefault="004D4C15" w:rsidP="006C5560">
      <w:pPr>
        <w:spacing w:after="0" w:line="240" w:lineRule="auto"/>
        <w:jc w:val="center"/>
        <w:rPr>
          <w:rFonts w:eastAsia="Times New Roman" w:cstheme="minorHAnsi"/>
          <w:b/>
          <w:sz w:val="20"/>
          <w:szCs w:val="20"/>
        </w:rPr>
      </w:pPr>
    </w:p>
    <w:p w14:paraId="084D2CE7"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13C03E90"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512CC6F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DD9FBD3"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9E9E6C"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56308E1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1FC8081C"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57EBE865" w14:textId="77777777" w:rsidR="006F265B" w:rsidRPr="00362558" w:rsidRDefault="006F265B" w:rsidP="006F265B">
      <w:pPr>
        <w:spacing w:after="0" w:line="240" w:lineRule="auto"/>
        <w:jc w:val="both"/>
        <w:rPr>
          <w:rFonts w:eastAsia="Times New Roman" w:cstheme="minorHAnsi"/>
          <w:sz w:val="20"/>
          <w:szCs w:val="20"/>
        </w:rPr>
      </w:pPr>
    </w:p>
    <w:p w14:paraId="103F5CCF" w14:textId="77777777" w:rsidR="006C5560" w:rsidRPr="00362558" w:rsidRDefault="006C5560" w:rsidP="006C5560">
      <w:pPr>
        <w:spacing w:after="0" w:line="240" w:lineRule="auto"/>
        <w:rPr>
          <w:rFonts w:eastAsia="Times New Roman" w:cstheme="minorHAnsi"/>
          <w:sz w:val="20"/>
          <w:szCs w:val="20"/>
        </w:rPr>
      </w:pPr>
    </w:p>
    <w:p w14:paraId="69D83D2D" w14:textId="77777777" w:rsidR="006C5560" w:rsidRPr="00362558" w:rsidRDefault="006C5560" w:rsidP="006C5560">
      <w:pPr>
        <w:spacing w:after="0" w:line="240" w:lineRule="auto"/>
        <w:rPr>
          <w:rFonts w:eastAsia="Times New Roman" w:cstheme="minorHAnsi"/>
          <w:sz w:val="20"/>
          <w:szCs w:val="20"/>
        </w:rPr>
      </w:pPr>
    </w:p>
    <w:p w14:paraId="27AFC83B"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1DA153F5" w14:textId="77777777" w:rsidR="0034645C" w:rsidRPr="008357D3" w:rsidRDefault="0034645C"/>
    <w:p w14:paraId="511E8D48" w14:textId="77777777" w:rsidR="00F66AD5" w:rsidRDefault="00F66AD5" w:rsidP="00AA2206">
      <w:pPr>
        <w:jc w:val="right"/>
      </w:pPr>
    </w:p>
    <w:p w14:paraId="1C1EF49A" w14:textId="77777777" w:rsidR="00F66AD5" w:rsidRDefault="00F66AD5" w:rsidP="00AA2206">
      <w:pPr>
        <w:jc w:val="right"/>
      </w:pPr>
    </w:p>
    <w:p w14:paraId="6A9A6B92" w14:textId="77777777" w:rsidR="00F66AD5" w:rsidRDefault="00F66AD5" w:rsidP="00AA2206">
      <w:pPr>
        <w:jc w:val="right"/>
      </w:pPr>
    </w:p>
    <w:p w14:paraId="411D9FA6" w14:textId="37399FEA" w:rsidR="00F66AD5" w:rsidRDefault="00F66AD5" w:rsidP="00AA2206">
      <w:pPr>
        <w:jc w:val="right"/>
      </w:pPr>
    </w:p>
    <w:p w14:paraId="38B8B0FF" w14:textId="206AEA13" w:rsidR="000A74A7" w:rsidRDefault="000A74A7" w:rsidP="00AA2206">
      <w:pPr>
        <w:jc w:val="right"/>
      </w:pPr>
    </w:p>
    <w:p w14:paraId="40A2A0A9" w14:textId="39FA515B" w:rsidR="000A74A7" w:rsidRDefault="000A74A7" w:rsidP="00AA2206">
      <w:pPr>
        <w:jc w:val="right"/>
      </w:pPr>
    </w:p>
    <w:p w14:paraId="530FE15B" w14:textId="23453CF9" w:rsidR="000A74A7" w:rsidRDefault="000A74A7" w:rsidP="00AA2206">
      <w:pPr>
        <w:jc w:val="right"/>
      </w:pPr>
    </w:p>
    <w:p w14:paraId="3240D8ED" w14:textId="7CCEC5F9" w:rsidR="000A74A7" w:rsidRDefault="000A74A7" w:rsidP="00AA2206">
      <w:pPr>
        <w:jc w:val="right"/>
      </w:pPr>
    </w:p>
    <w:p w14:paraId="238DE568" w14:textId="15A69BAE" w:rsidR="000A74A7" w:rsidRDefault="000A74A7" w:rsidP="00AA2206">
      <w:pPr>
        <w:jc w:val="right"/>
      </w:pPr>
    </w:p>
    <w:p w14:paraId="33AF0DF8" w14:textId="5DB7BFEE" w:rsidR="000A74A7" w:rsidRDefault="000A74A7" w:rsidP="00AA2206">
      <w:pPr>
        <w:jc w:val="right"/>
      </w:pPr>
    </w:p>
    <w:p w14:paraId="6D4AE952" w14:textId="6DE5E326" w:rsidR="000A74A7" w:rsidRDefault="000A74A7" w:rsidP="00AA2206">
      <w:pPr>
        <w:jc w:val="right"/>
      </w:pPr>
    </w:p>
    <w:p w14:paraId="27482C75" w14:textId="16DE3D87" w:rsidR="000A74A7" w:rsidRDefault="000A74A7" w:rsidP="00AA2206">
      <w:pPr>
        <w:jc w:val="right"/>
      </w:pPr>
    </w:p>
    <w:p w14:paraId="66EB2049" w14:textId="65426BDB" w:rsidR="000A74A7" w:rsidRDefault="000A74A7" w:rsidP="00AA2206">
      <w:pPr>
        <w:jc w:val="right"/>
      </w:pPr>
    </w:p>
    <w:p w14:paraId="40309A82" w14:textId="23A440EC" w:rsidR="000A74A7" w:rsidRDefault="000A74A7" w:rsidP="00AA2206">
      <w:pPr>
        <w:jc w:val="right"/>
      </w:pPr>
    </w:p>
    <w:p w14:paraId="6F5B7373" w14:textId="2268FB30" w:rsidR="000A74A7" w:rsidRDefault="000A74A7" w:rsidP="00AA2206">
      <w:pPr>
        <w:jc w:val="right"/>
      </w:pPr>
    </w:p>
    <w:p w14:paraId="3186E6FE" w14:textId="77777777" w:rsidR="008A5093" w:rsidRDefault="008A5093" w:rsidP="00AA2206">
      <w:pPr>
        <w:jc w:val="right"/>
      </w:pPr>
    </w:p>
    <w:p w14:paraId="30793662" w14:textId="35280E31" w:rsidR="000A74A7" w:rsidRDefault="000A74A7" w:rsidP="00AA2206">
      <w:pPr>
        <w:jc w:val="right"/>
      </w:pPr>
    </w:p>
    <w:p w14:paraId="5CB5374E" w14:textId="2F178C72" w:rsidR="000A74A7" w:rsidRDefault="000A74A7" w:rsidP="00AA2206">
      <w:pPr>
        <w:jc w:val="right"/>
      </w:pPr>
    </w:p>
    <w:p w14:paraId="3573B47A" w14:textId="77777777" w:rsidR="000A74A7" w:rsidRDefault="000A74A7" w:rsidP="00AA2206">
      <w:pPr>
        <w:jc w:val="right"/>
      </w:pPr>
    </w:p>
    <w:p w14:paraId="28827474" w14:textId="77777777" w:rsidR="00AA2206" w:rsidRPr="008357D3" w:rsidRDefault="00AA2206" w:rsidP="00AA2206">
      <w:pPr>
        <w:jc w:val="right"/>
      </w:pPr>
      <w:r w:rsidRPr="008357D3">
        <w:t>Załącznik nr 1 do umowy</w:t>
      </w:r>
    </w:p>
    <w:p w14:paraId="2FBA551E"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1A60249C"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75693DCD" w14:textId="77777777" w:rsidR="00AA2206" w:rsidRPr="008357D3" w:rsidRDefault="00AA2206" w:rsidP="00AA2206">
      <w:pPr>
        <w:spacing w:after="0" w:line="240" w:lineRule="auto"/>
        <w:jc w:val="both"/>
        <w:rPr>
          <w:rFonts w:eastAsia="Times New Roman" w:cstheme="minorHAnsi"/>
          <w:b/>
          <w:sz w:val="24"/>
          <w:szCs w:val="24"/>
        </w:rPr>
      </w:pPr>
    </w:p>
    <w:p w14:paraId="6174C61A"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57E0AB2F" w14:textId="77777777" w:rsidR="00AA2206" w:rsidRPr="008357D3" w:rsidRDefault="00AA2206" w:rsidP="00AA2206">
      <w:pPr>
        <w:spacing w:after="0" w:line="240" w:lineRule="auto"/>
        <w:rPr>
          <w:rFonts w:eastAsia="Times New Roman" w:cstheme="minorHAnsi"/>
          <w:b/>
          <w:sz w:val="20"/>
          <w:szCs w:val="20"/>
        </w:rPr>
      </w:pPr>
    </w:p>
    <w:p w14:paraId="61141ED0"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BEEEB40"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77C3E058"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308297F7"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1D0CAC4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0A3A1FED"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72E76B6F"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3311853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422FC361"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3D672F83"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38B3132D"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3A96952C"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3DE597F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2C04D16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4FE225FF"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1D88FB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5C0E1E6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4B1DEE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6C0998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5CDF16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5548BD4F"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8F36A8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D49C9C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2CFAFB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495BF9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7FE343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C8FD2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4482497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61AEE30"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629355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9381C4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08A2BE9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6759F8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97622F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42809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1EF55DC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75ED816"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123073F1"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67DCA97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9475E5" w14:textId="77777777" w:rsidR="00AA2206" w:rsidRPr="008357D3" w:rsidRDefault="00AA2206" w:rsidP="00AA2206">
      <w:pPr>
        <w:spacing w:after="0" w:line="240" w:lineRule="auto"/>
        <w:rPr>
          <w:rFonts w:eastAsia="Times New Roman" w:cstheme="minorHAnsi"/>
          <w:b/>
          <w:sz w:val="20"/>
          <w:szCs w:val="20"/>
        </w:rPr>
      </w:pPr>
    </w:p>
    <w:p w14:paraId="567BAAFB"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615B42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050EBCB1"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216974EB"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65B7321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40086FB9"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EB2D2DE"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4D504D23"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2BD0D61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CAC244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12F8E5E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7199940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65FEF50"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5B1180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75F393D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7A998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3E6A2168"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96C96C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65E1D59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3CB042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62B26F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8906E33"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27E03EB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D2E86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1082A042" w14:textId="77777777" w:rsidR="00AA2206" w:rsidRPr="008357D3" w:rsidRDefault="00AA2206" w:rsidP="00AA2206">
      <w:pPr>
        <w:spacing w:after="0" w:line="240" w:lineRule="auto"/>
        <w:rPr>
          <w:rFonts w:eastAsia="Times New Roman" w:cstheme="minorHAnsi"/>
          <w:sz w:val="20"/>
          <w:szCs w:val="20"/>
        </w:rPr>
      </w:pPr>
    </w:p>
    <w:p w14:paraId="7E4AC53C"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157D9705" w14:textId="77777777" w:rsidR="00AA2206" w:rsidRPr="008357D3" w:rsidRDefault="00AA2206" w:rsidP="00AA2206">
      <w:pPr>
        <w:spacing w:after="0" w:line="240" w:lineRule="auto"/>
        <w:rPr>
          <w:rFonts w:eastAsia="Times New Roman" w:cstheme="minorHAnsi"/>
          <w:b/>
          <w:sz w:val="20"/>
          <w:szCs w:val="20"/>
        </w:rPr>
      </w:pPr>
    </w:p>
    <w:p w14:paraId="0E1756FD" w14:textId="77777777" w:rsidR="00AA2206" w:rsidRPr="008357D3" w:rsidRDefault="00AA2206" w:rsidP="00AA2206">
      <w:pPr>
        <w:spacing w:after="0" w:line="240" w:lineRule="auto"/>
        <w:rPr>
          <w:rFonts w:eastAsia="Times New Roman" w:cstheme="minorHAnsi"/>
          <w:sz w:val="20"/>
          <w:szCs w:val="20"/>
        </w:rPr>
      </w:pPr>
    </w:p>
    <w:p w14:paraId="3070D5EB"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73CB6013"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5C31B296"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799CFDBB"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16BED597" w14:textId="77777777" w:rsidR="00AA2206" w:rsidRPr="008357D3" w:rsidRDefault="00AA2206" w:rsidP="00AA2206">
      <w:pPr>
        <w:spacing w:after="0" w:line="240" w:lineRule="auto"/>
        <w:ind w:firstLine="72"/>
        <w:rPr>
          <w:rFonts w:eastAsia="Times New Roman" w:cstheme="minorHAnsi"/>
          <w:sz w:val="20"/>
          <w:szCs w:val="20"/>
        </w:rPr>
      </w:pPr>
    </w:p>
    <w:p w14:paraId="3214AFA3" w14:textId="77777777" w:rsidR="00AA2206" w:rsidRPr="008357D3" w:rsidRDefault="00AA2206" w:rsidP="00AA2206">
      <w:pPr>
        <w:spacing w:after="0" w:line="240" w:lineRule="auto"/>
        <w:ind w:firstLine="72"/>
        <w:rPr>
          <w:rFonts w:eastAsia="Times New Roman" w:cstheme="minorHAnsi"/>
          <w:b/>
          <w:sz w:val="20"/>
          <w:szCs w:val="20"/>
        </w:rPr>
      </w:pPr>
    </w:p>
    <w:p w14:paraId="5EA2D961"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287A3DEC" w14:textId="77777777" w:rsidR="00AB6797" w:rsidRPr="008357D3" w:rsidRDefault="00AB6797" w:rsidP="00FE0D43">
      <w:pPr>
        <w:jc w:val="right"/>
        <w:rPr>
          <w:rFonts w:eastAsia="Times New Roman" w:cstheme="minorHAnsi"/>
          <w:sz w:val="20"/>
          <w:szCs w:val="20"/>
        </w:rPr>
      </w:pPr>
    </w:p>
    <w:p w14:paraId="74A65ED9"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3DAB31A6" w14:textId="77777777" w:rsidTr="00AC22AA">
        <w:trPr>
          <w:trHeight w:val="1961"/>
        </w:trPr>
        <w:tc>
          <w:tcPr>
            <w:tcW w:w="9639" w:type="dxa"/>
          </w:tcPr>
          <w:p w14:paraId="2D919C0D" w14:textId="77777777" w:rsidR="0034645C" w:rsidRPr="008357D3" w:rsidRDefault="0034645C" w:rsidP="0034645C">
            <w:pPr>
              <w:rPr>
                <w:rFonts w:eastAsia="Times New Roman" w:cstheme="minorHAnsi"/>
                <w:b/>
                <w:sz w:val="20"/>
                <w:szCs w:val="20"/>
              </w:rPr>
            </w:pPr>
          </w:p>
          <w:p w14:paraId="461C63E2"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4A30A1AE" w14:textId="77777777" w:rsidR="0034645C" w:rsidRPr="008357D3" w:rsidRDefault="0034645C" w:rsidP="0034645C">
            <w:pPr>
              <w:rPr>
                <w:rFonts w:eastAsia="Times New Roman" w:cstheme="minorHAnsi"/>
                <w:sz w:val="20"/>
                <w:szCs w:val="20"/>
              </w:rPr>
            </w:pPr>
          </w:p>
          <w:p w14:paraId="46B75C1D"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03559E74"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06AC7A6C" w14:textId="77777777" w:rsidR="0034645C" w:rsidRPr="008357D3" w:rsidRDefault="0034645C" w:rsidP="0034645C">
            <w:pPr>
              <w:rPr>
                <w:rFonts w:eastAsia="Times New Roman" w:cstheme="minorHAnsi"/>
                <w:b/>
                <w:sz w:val="20"/>
                <w:szCs w:val="20"/>
              </w:rPr>
            </w:pPr>
          </w:p>
          <w:p w14:paraId="21E13024"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5700A3AD"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4E94127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219456CA" w14:textId="77777777" w:rsidR="0034645C" w:rsidRPr="008357D3" w:rsidRDefault="0034645C" w:rsidP="0034645C">
            <w:pPr>
              <w:rPr>
                <w:rFonts w:eastAsia="Times New Roman" w:cstheme="minorHAnsi"/>
                <w:b/>
                <w:sz w:val="20"/>
                <w:szCs w:val="20"/>
              </w:rPr>
            </w:pPr>
          </w:p>
          <w:p w14:paraId="52D23FC6"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66E57834"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0C41449A"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EF17607" w14:textId="77777777" w:rsidR="0034645C" w:rsidRPr="008357D3" w:rsidRDefault="0034645C" w:rsidP="0034645C">
            <w:pPr>
              <w:rPr>
                <w:rFonts w:eastAsia="Times New Roman" w:cstheme="minorHAnsi"/>
                <w:b/>
                <w:sz w:val="20"/>
                <w:szCs w:val="20"/>
              </w:rPr>
            </w:pPr>
          </w:p>
          <w:p w14:paraId="5049B93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3753688B"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15DE761D" w14:textId="77777777" w:rsidR="0034645C" w:rsidRPr="008357D3" w:rsidRDefault="0034645C" w:rsidP="0034645C">
            <w:pPr>
              <w:rPr>
                <w:rFonts w:eastAsia="Times New Roman" w:cstheme="minorHAnsi"/>
                <w:b/>
                <w:sz w:val="20"/>
                <w:szCs w:val="20"/>
              </w:rPr>
            </w:pPr>
          </w:p>
          <w:p w14:paraId="1265F34E"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C33B6B9" w14:textId="77777777" w:rsidR="0034645C" w:rsidRPr="008357D3" w:rsidRDefault="0034645C" w:rsidP="0034645C">
            <w:pPr>
              <w:rPr>
                <w:rFonts w:eastAsia="Times New Roman" w:cstheme="minorHAnsi"/>
                <w:b/>
                <w:sz w:val="20"/>
                <w:szCs w:val="20"/>
              </w:rPr>
            </w:pPr>
          </w:p>
          <w:p w14:paraId="16F5CAAD"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6E6CFEE0"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667AC1C5"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E68A01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ED1B5E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2E3BE67D"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4B060A2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41C02B3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0447E8C1"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55B8F7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340C0156" w14:textId="77777777" w:rsidR="0034645C" w:rsidRPr="008357D3" w:rsidRDefault="0034645C" w:rsidP="0034645C">
            <w:pPr>
              <w:rPr>
                <w:rFonts w:eastAsia="Times New Roman" w:cstheme="minorHAnsi"/>
                <w:sz w:val="20"/>
                <w:szCs w:val="20"/>
              </w:rPr>
            </w:pPr>
          </w:p>
          <w:p w14:paraId="4B9C0999"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C2905C1"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0CCE886B"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6A543966"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3C2AF7AA"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76C0707"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6656825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1FD2310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5DB0681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5396D05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5BC36F1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7389F59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0E9F5DB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12DB612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052A813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4AACCEDC"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6288B59F"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31AC7D96"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415AC1C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51C7CFE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79805D2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4C82D23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51C7B6F0"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75C1F40B" w14:textId="77777777" w:rsidR="0034645C" w:rsidRPr="008357D3" w:rsidRDefault="0034645C" w:rsidP="0034645C">
            <w:pPr>
              <w:rPr>
                <w:rFonts w:eastAsia="Times New Roman" w:cstheme="minorHAnsi"/>
                <w:sz w:val="20"/>
                <w:szCs w:val="20"/>
              </w:rPr>
            </w:pPr>
          </w:p>
          <w:p w14:paraId="2CBC488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4E381B1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59753C31" w14:textId="77777777" w:rsidR="0034645C" w:rsidRPr="008357D3" w:rsidRDefault="0034645C" w:rsidP="0034645C">
            <w:pPr>
              <w:rPr>
                <w:rFonts w:eastAsia="Times New Roman" w:cstheme="minorHAnsi"/>
                <w:sz w:val="20"/>
                <w:szCs w:val="20"/>
              </w:rPr>
            </w:pPr>
          </w:p>
          <w:p w14:paraId="01930C0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0141356C"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6B9C823B"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4801" w14:textId="77777777" w:rsidR="00D13F3D" w:rsidRDefault="00D13F3D">
      <w:pPr>
        <w:spacing w:after="0" w:line="240" w:lineRule="auto"/>
      </w:pPr>
      <w:r>
        <w:separator/>
      </w:r>
    </w:p>
  </w:endnote>
  <w:endnote w:type="continuationSeparator" w:id="0">
    <w:p w14:paraId="3194C346" w14:textId="77777777" w:rsidR="00D13F3D" w:rsidRDefault="00D1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7E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end"/>
    </w:r>
  </w:p>
  <w:p w14:paraId="607BC6B0"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48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996DB7">
      <w:rPr>
        <w:rStyle w:val="Numerstrony"/>
        <w:noProof/>
      </w:rPr>
      <w:t>1</w:t>
    </w:r>
    <w:r>
      <w:rPr>
        <w:rStyle w:val="Numerstrony"/>
      </w:rPr>
      <w:fldChar w:fldCharType="end"/>
    </w:r>
  </w:p>
  <w:p w14:paraId="2D145F42" w14:textId="1266DD6C" w:rsidR="00A444C8" w:rsidRPr="00ED2E3C" w:rsidRDefault="00A444C8" w:rsidP="00ED2E3C">
    <w:pPr>
      <w:pStyle w:val="Standard"/>
      <w:spacing w:line="240" w:lineRule="auto"/>
      <w:contextualSpacing/>
      <w:jc w:val="center"/>
      <w:rPr>
        <w:rFonts w:eastAsia="TimesNewRomanPS-BoldMT"/>
        <w:bCs/>
        <w:sz w:val="16"/>
        <w:szCs w:val="16"/>
        <w:lang w:eastAsia="en-US"/>
      </w:rPr>
    </w:pPr>
    <w:r>
      <w:rPr>
        <w:rFonts w:eastAsia="TimesNewRomanPS-BoldMT"/>
        <w:bCs/>
        <w:sz w:val="16"/>
        <w:szCs w:val="16"/>
        <w:lang w:eastAsia="en-US"/>
      </w:rPr>
      <w:t>________________________________________________________________________________________________________________</w:t>
    </w:r>
    <w:r w:rsidR="00ED2E3C" w:rsidRPr="00ED2E3C">
      <w:rPr>
        <w:sz w:val="16"/>
        <w:szCs w:val="16"/>
      </w:rPr>
      <w:t>„</w:t>
    </w:r>
    <w:r w:rsidR="0006291B">
      <w:rPr>
        <w:sz w:val="16"/>
        <w:szCs w:val="16"/>
      </w:rPr>
      <w:t xml:space="preserve">”Remont nawierzchni jezdni drogi gminnej nr </w:t>
    </w:r>
    <w:r w:rsidR="003F4590">
      <w:rPr>
        <w:sz w:val="16"/>
        <w:szCs w:val="16"/>
      </w:rPr>
      <w:t>1033</w:t>
    </w:r>
    <w:r w:rsidR="003F4590">
      <w:rPr>
        <w:sz w:val="16"/>
        <w:szCs w:val="16"/>
      </w:rPr>
      <w:t>48</w:t>
    </w:r>
    <w:r w:rsidR="003F4590">
      <w:rPr>
        <w:sz w:val="16"/>
        <w:szCs w:val="16"/>
      </w:rPr>
      <w:t xml:space="preserve"> </w:t>
    </w:r>
    <w:r w:rsidR="0006291B">
      <w:rPr>
        <w:sz w:val="16"/>
        <w:szCs w:val="16"/>
      </w:rPr>
      <w:t xml:space="preserve">O - ul. </w:t>
    </w:r>
    <w:r w:rsidR="003F4590">
      <w:rPr>
        <w:sz w:val="16"/>
        <w:szCs w:val="16"/>
      </w:rPr>
      <w:t>Leśna</w:t>
    </w:r>
    <w:r w:rsidR="0006291B">
      <w:rPr>
        <w:sz w:val="16"/>
        <w:szCs w:val="16"/>
      </w:rPr>
      <w:t xml:space="preserve"> w m. Ozimek</w:t>
    </w:r>
    <w:r w:rsidR="00ED2E3C" w:rsidRPr="00ED2E3C">
      <w:rPr>
        <w:sz w:val="16"/>
        <w:szCs w:val="16"/>
      </w:rPr>
      <w:t>”.</w:t>
    </w:r>
  </w:p>
  <w:p w14:paraId="01973D00" w14:textId="77777777" w:rsidR="00A444C8" w:rsidRPr="003053F0" w:rsidRDefault="00A444C8" w:rsidP="00ED2E3C">
    <w:pPr>
      <w:pStyle w:val="Standard"/>
      <w:spacing w:line="240" w:lineRule="auto"/>
      <w:ind w:left="567" w:hanging="567"/>
      <w:contextualSpacing/>
      <w:jc w:val="center"/>
      <w:rPr>
        <w:rStyle w:val="Uwydatnienie"/>
      </w:rPr>
    </w:pPr>
    <w:r w:rsidRPr="00BE6AA5">
      <w:rPr>
        <w:bCs/>
        <w:i/>
        <w:sz w:val="16"/>
        <w:szCs w:val="16"/>
      </w:rPr>
      <w:t>Zadanie jest realizowane w ramach dofinansowania ze środków Rządowego Funduszu Rozwoju Dróg.</w:t>
    </w:r>
  </w:p>
  <w:p w14:paraId="220BCA32" w14:textId="77777777" w:rsidR="002339C9" w:rsidRPr="00880162" w:rsidRDefault="002339C9" w:rsidP="00880162">
    <w:pPr>
      <w:pStyle w:val="Standard"/>
      <w:spacing w:line="240" w:lineRule="auto"/>
      <w:ind w:left="567" w:hanging="567"/>
      <w:contextualSpacing/>
      <w:jc w:val="center"/>
      <w:rPr>
        <w:bCs/>
        <w:sz w:val="16"/>
        <w:szCs w:val="16"/>
      </w:rPr>
    </w:pPr>
  </w:p>
  <w:p w14:paraId="3958A58D"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C4AD" w14:textId="77777777" w:rsidR="00D13F3D" w:rsidRDefault="00D13F3D">
      <w:pPr>
        <w:spacing w:after="0" w:line="240" w:lineRule="auto"/>
      </w:pPr>
      <w:r>
        <w:separator/>
      </w:r>
    </w:p>
  </w:footnote>
  <w:footnote w:type="continuationSeparator" w:id="0">
    <w:p w14:paraId="4DD41658" w14:textId="77777777" w:rsidR="00D13F3D" w:rsidRDefault="00D13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238856367">
    <w:abstractNumId w:val="5"/>
  </w:num>
  <w:num w:numId="2" w16cid:durableId="1070427866">
    <w:abstractNumId w:val="21"/>
  </w:num>
  <w:num w:numId="3" w16cid:durableId="1890680156">
    <w:abstractNumId w:val="9"/>
  </w:num>
  <w:num w:numId="4" w16cid:durableId="1923681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046425">
    <w:abstractNumId w:val="24"/>
  </w:num>
  <w:num w:numId="6" w16cid:durableId="240335434">
    <w:abstractNumId w:val="22"/>
  </w:num>
  <w:num w:numId="7" w16cid:durableId="2131119259">
    <w:abstractNumId w:val="13"/>
  </w:num>
  <w:num w:numId="8" w16cid:durableId="190193397">
    <w:abstractNumId w:val="29"/>
  </w:num>
  <w:num w:numId="9" w16cid:durableId="1428187720">
    <w:abstractNumId w:val="34"/>
  </w:num>
  <w:num w:numId="10" w16cid:durableId="1055549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405914">
    <w:abstractNumId w:val="30"/>
  </w:num>
  <w:num w:numId="12" w16cid:durableId="803884907">
    <w:abstractNumId w:val="2"/>
  </w:num>
  <w:num w:numId="13" w16cid:durableId="551620061">
    <w:abstractNumId w:val="14"/>
  </w:num>
  <w:num w:numId="14" w16cid:durableId="1557856638">
    <w:abstractNumId w:val="3"/>
  </w:num>
  <w:num w:numId="15" w16cid:durableId="2107843494">
    <w:abstractNumId w:val="32"/>
  </w:num>
  <w:num w:numId="16" w16cid:durableId="603390900">
    <w:abstractNumId w:val="10"/>
  </w:num>
  <w:num w:numId="17" w16cid:durableId="2051295852">
    <w:abstractNumId w:val="12"/>
  </w:num>
  <w:num w:numId="18" w16cid:durableId="647824221">
    <w:abstractNumId w:val="7"/>
  </w:num>
  <w:num w:numId="19" w16cid:durableId="1975404114">
    <w:abstractNumId w:val="36"/>
  </w:num>
  <w:num w:numId="20" w16cid:durableId="170294664">
    <w:abstractNumId w:val="4"/>
  </w:num>
  <w:num w:numId="21" w16cid:durableId="369572580">
    <w:abstractNumId w:val="1"/>
  </w:num>
  <w:num w:numId="22" w16cid:durableId="104547282">
    <w:abstractNumId w:val="17"/>
  </w:num>
  <w:num w:numId="23" w16cid:durableId="9992616">
    <w:abstractNumId w:val="11"/>
  </w:num>
  <w:num w:numId="24" w16cid:durableId="303703351">
    <w:abstractNumId w:val="20"/>
  </w:num>
  <w:num w:numId="25" w16cid:durableId="854729512">
    <w:abstractNumId w:val="26"/>
  </w:num>
  <w:num w:numId="26" w16cid:durableId="1602715395">
    <w:abstractNumId w:val="27"/>
  </w:num>
  <w:num w:numId="27" w16cid:durableId="926037498">
    <w:abstractNumId w:val="15"/>
  </w:num>
  <w:num w:numId="28" w16cid:durableId="1711109749">
    <w:abstractNumId w:val="0"/>
  </w:num>
  <w:num w:numId="29" w16cid:durableId="525290569">
    <w:abstractNumId w:val="23"/>
  </w:num>
  <w:num w:numId="30" w16cid:durableId="1522665090">
    <w:abstractNumId w:val="31"/>
  </w:num>
  <w:num w:numId="31" w16cid:durableId="1879973337">
    <w:abstractNumId w:val="28"/>
  </w:num>
  <w:num w:numId="32" w16cid:durableId="1238593888">
    <w:abstractNumId w:val="16"/>
  </w:num>
  <w:num w:numId="33" w16cid:durableId="864096645">
    <w:abstractNumId w:val="6"/>
  </w:num>
  <w:num w:numId="34" w16cid:durableId="1713581014">
    <w:abstractNumId w:val="35"/>
  </w:num>
  <w:num w:numId="35" w16cid:durableId="1657416930">
    <w:abstractNumId w:val="33"/>
  </w:num>
  <w:num w:numId="36" w16cid:durableId="280763557">
    <w:abstractNumId w:val="8"/>
  </w:num>
  <w:num w:numId="37" w16cid:durableId="191924340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0"/>
    <w:rsid w:val="000006C8"/>
    <w:rsid w:val="0002248B"/>
    <w:rsid w:val="00050E38"/>
    <w:rsid w:val="0005793F"/>
    <w:rsid w:val="0006291B"/>
    <w:rsid w:val="0007712E"/>
    <w:rsid w:val="000829AB"/>
    <w:rsid w:val="00084390"/>
    <w:rsid w:val="000949E6"/>
    <w:rsid w:val="000A1A6D"/>
    <w:rsid w:val="000A1E5C"/>
    <w:rsid w:val="000A6BFA"/>
    <w:rsid w:val="000A74A7"/>
    <w:rsid w:val="000B3AC2"/>
    <w:rsid w:val="000B3B7A"/>
    <w:rsid w:val="000C04AF"/>
    <w:rsid w:val="000C4528"/>
    <w:rsid w:val="000C7DEB"/>
    <w:rsid w:val="00113CFD"/>
    <w:rsid w:val="00144B3B"/>
    <w:rsid w:val="00145244"/>
    <w:rsid w:val="00153A40"/>
    <w:rsid w:val="0016227C"/>
    <w:rsid w:val="00166CD2"/>
    <w:rsid w:val="001677C3"/>
    <w:rsid w:val="00172B62"/>
    <w:rsid w:val="00175C67"/>
    <w:rsid w:val="001804D2"/>
    <w:rsid w:val="00184CBB"/>
    <w:rsid w:val="001B28DB"/>
    <w:rsid w:val="001D05B9"/>
    <w:rsid w:val="001D3BE4"/>
    <w:rsid w:val="001F1630"/>
    <w:rsid w:val="001F6D1E"/>
    <w:rsid w:val="00200D0F"/>
    <w:rsid w:val="002166AA"/>
    <w:rsid w:val="002336CD"/>
    <w:rsid w:val="002339C9"/>
    <w:rsid w:val="0024623C"/>
    <w:rsid w:val="00264926"/>
    <w:rsid w:val="00273CA6"/>
    <w:rsid w:val="00280A34"/>
    <w:rsid w:val="002922FD"/>
    <w:rsid w:val="002B2C6A"/>
    <w:rsid w:val="002B3FE5"/>
    <w:rsid w:val="002B4151"/>
    <w:rsid w:val="002E18D3"/>
    <w:rsid w:val="002F4D2F"/>
    <w:rsid w:val="00303F10"/>
    <w:rsid w:val="00307B82"/>
    <w:rsid w:val="00320ECF"/>
    <w:rsid w:val="003217C6"/>
    <w:rsid w:val="00326975"/>
    <w:rsid w:val="0034645C"/>
    <w:rsid w:val="00351CE0"/>
    <w:rsid w:val="00362558"/>
    <w:rsid w:val="003734D6"/>
    <w:rsid w:val="00393582"/>
    <w:rsid w:val="003A2D44"/>
    <w:rsid w:val="003A3C68"/>
    <w:rsid w:val="003B0DAC"/>
    <w:rsid w:val="003C1F7F"/>
    <w:rsid w:val="003D13D0"/>
    <w:rsid w:val="003D3233"/>
    <w:rsid w:val="003E1671"/>
    <w:rsid w:val="003E359D"/>
    <w:rsid w:val="003F022F"/>
    <w:rsid w:val="003F4590"/>
    <w:rsid w:val="004006FD"/>
    <w:rsid w:val="00406C40"/>
    <w:rsid w:val="004266A5"/>
    <w:rsid w:val="00433ED7"/>
    <w:rsid w:val="00434307"/>
    <w:rsid w:val="00446D57"/>
    <w:rsid w:val="00446DEE"/>
    <w:rsid w:val="00482A96"/>
    <w:rsid w:val="00497C46"/>
    <w:rsid w:val="004A03F7"/>
    <w:rsid w:val="004A6FD7"/>
    <w:rsid w:val="004B2B8E"/>
    <w:rsid w:val="004D384E"/>
    <w:rsid w:val="004D4C15"/>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763E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56AD1"/>
    <w:rsid w:val="00661CAD"/>
    <w:rsid w:val="006743EF"/>
    <w:rsid w:val="00683BB6"/>
    <w:rsid w:val="0069290D"/>
    <w:rsid w:val="00697AB8"/>
    <w:rsid w:val="006B1385"/>
    <w:rsid w:val="006B4F4C"/>
    <w:rsid w:val="006C5560"/>
    <w:rsid w:val="006D3453"/>
    <w:rsid w:val="006D5C57"/>
    <w:rsid w:val="006E434D"/>
    <w:rsid w:val="006F0281"/>
    <w:rsid w:val="006F265B"/>
    <w:rsid w:val="006F68CF"/>
    <w:rsid w:val="0071287B"/>
    <w:rsid w:val="00723B2E"/>
    <w:rsid w:val="00754A52"/>
    <w:rsid w:val="00757715"/>
    <w:rsid w:val="00764465"/>
    <w:rsid w:val="00774DD0"/>
    <w:rsid w:val="007858CB"/>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84AB9"/>
    <w:rsid w:val="008A5093"/>
    <w:rsid w:val="008A6AE8"/>
    <w:rsid w:val="008B7983"/>
    <w:rsid w:val="008D7135"/>
    <w:rsid w:val="008D742D"/>
    <w:rsid w:val="008E5483"/>
    <w:rsid w:val="00905623"/>
    <w:rsid w:val="00910218"/>
    <w:rsid w:val="00911B0F"/>
    <w:rsid w:val="0091230C"/>
    <w:rsid w:val="00913E00"/>
    <w:rsid w:val="00924701"/>
    <w:rsid w:val="00927D88"/>
    <w:rsid w:val="00944AEF"/>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10C2D"/>
    <w:rsid w:val="00B36F2A"/>
    <w:rsid w:val="00B37600"/>
    <w:rsid w:val="00B71511"/>
    <w:rsid w:val="00B75E4C"/>
    <w:rsid w:val="00B8031F"/>
    <w:rsid w:val="00B837B0"/>
    <w:rsid w:val="00B8459E"/>
    <w:rsid w:val="00BA0957"/>
    <w:rsid w:val="00BC212C"/>
    <w:rsid w:val="00C07B75"/>
    <w:rsid w:val="00C2090F"/>
    <w:rsid w:val="00C30AE0"/>
    <w:rsid w:val="00C30E72"/>
    <w:rsid w:val="00C34DE3"/>
    <w:rsid w:val="00C4682F"/>
    <w:rsid w:val="00C56ADC"/>
    <w:rsid w:val="00C62996"/>
    <w:rsid w:val="00C822FE"/>
    <w:rsid w:val="00C8389E"/>
    <w:rsid w:val="00C94F9F"/>
    <w:rsid w:val="00C9511A"/>
    <w:rsid w:val="00C972E4"/>
    <w:rsid w:val="00CD2613"/>
    <w:rsid w:val="00CE2C8A"/>
    <w:rsid w:val="00D13F3D"/>
    <w:rsid w:val="00D31D77"/>
    <w:rsid w:val="00D41A51"/>
    <w:rsid w:val="00D533AD"/>
    <w:rsid w:val="00D6085F"/>
    <w:rsid w:val="00D63791"/>
    <w:rsid w:val="00D814D0"/>
    <w:rsid w:val="00D84A3D"/>
    <w:rsid w:val="00D91A3A"/>
    <w:rsid w:val="00D9352D"/>
    <w:rsid w:val="00DA6CE9"/>
    <w:rsid w:val="00DB085D"/>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D2E3C"/>
    <w:rsid w:val="00F13048"/>
    <w:rsid w:val="00F14581"/>
    <w:rsid w:val="00F36184"/>
    <w:rsid w:val="00F42552"/>
    <w:rsid w:val="00F445DC"/>
    <w:rsid w:val="00F50929"/>
    <w:rsid w:val="00F50DAA"/>
    <w:rsid w:val="00F60710"/>
    <w:rsid w:val="00F61D6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30D9"/>
  <w15:docId w15:val="{6F5256E1-8585-4A64-AA19-CF6B15C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8096</Words>
  <Characters>48582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Ugim Oz</cp:lastModifiedBy>
  <cp:revision>6</cp:revision>
  <cp:lastPrinted>2021-05-31T10:29:00Z</cp:lastPrinted>
  <dcterms:created xsi:type="dcterms:W3CDTF">2023-09-11T12:12:00Z</dcterms:created>
  <dcterms:modified xsi:type="dcterms:W3CDTF">2023-09-12T12:46:00Z</dcterms:modified>
</cp:coreProperties>
</file>